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28" w:rsidRDefault="00D46677">
      <w:pPr>
        <w:tabs>
          <w:tab w:val="left" w:pos="900"/>
          <w:tab w:val="left" w:pos="1080"/>
          <w:tab w:val="left" w:pos="84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RESPUBLİKA   ELMİ   TƏDQİQATLARIN   ƏLAQƏLƏNDİRİLMƏSİ   ŞURASI</w:t>
      </w:r>
    </w:p>
    <w:p w:rsidR="00EA4E75" w:rsidRDefault="00EA4E75">
      <w:pPr>
        <w:tabs>
          <w:tab w:val="left" w:pos="900"/>
          <w:tab w:val="left" w:pos="1080"/>
          <w:tab w:val="left" w:pos="8460"/>
        </w:tabs>
        <w:spacing w:after="0"/>
        <w:jc w:val="center"/>
        <w:rPr>
          <w:rFonts w:ascii="Times New Roman" w:eastAsia="Times New Roman" w:hAnsi="Times New Roman" w:cs="Times New Roman"/>
          <w:b/>
          <w:sz w:val="24"/>
          <w:szCs w:val="24"/>
        </w:rPr>
      </w:pPr>
    </w:p>
    <w:tbl>
      <w:tblPr>
        <w:tblStyle w:val="af1"/>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6910"/>
      </w:tblGrid>
      <w:tr w:rsidR="008B1628" w:rsidTr="00EA4E75">
        <w:trPr>
          <w:trHeight w:val="382"/>
        </w:trPr>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spacing w:line="27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Təşkilatın adı</w:t>
            </w:r>
          </w:p>
        </w:tc>
        <w:tc>
          <w:tcPr>
            <w:tcW w:w="6910" w:type="dxa"/>
            <w:tcBorders>
              <w:top w:val="dotted" w:sz="4" w:space="0" w:color="000000"/>
              <w:left w:val="dotted" w:sz="4" w:space="0" w:color="000000"/>
              <w:bottom w:val="dotted" w:sz="4" w:space="0" w:color="000000"/>
              <w:right w:val="dotted" w:sz="4" w:space="0" w:color="000000"/>
            </w:tcBorders>
          </w:tcPr>
          <w:p w:rsidR="008B1628" w:rsidRDefault="00D4667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Azərbaycan Respublikası Səhiyyə Nazirliyi</w:t>
            </w:r>
          </w:p>
          <w:p w:rsidR="008B1628" w:rsidRDefault="00D4667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Azərbaycan Tibb Universiteti</w:t>
            </w:r>
          </w:p>
        </w:tc>
      </w:tr>
      <w:tr w:rsidR="008B1628" w:rsidTr="00EA4E75">
        <w:trPr>
          <w:trHeight w:val="306"/>
        </w:trPr>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Sənədin növü</w:t>
            </w:r>
          </w:p>
        </w:tc>
        <w:tc>
          <w:tcPr>
            <w:tcW w:w="6910" w:type="dxa"/>
            <w:tcBorders>
              <w:top w:val="dotted" w:sz="4" w:space="0" w:color="000000"/>
              <w:left w:val="dotted" w:sz="4" w:space="0" w:color="000000"/>
              <w:bottom w:val="dotted" w:sz="4" w:space="0" w:color="000000"/>
              <w:right w:val="dotted" w:sz="4" w:space="0" w:color="000000"/>
            </w:tcBorders>
          </w:tcPr>
          <w:p w:rsidR="008B1628" w:rsidRDefault="00D466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Tibb üzrə Fəlsəfə Doktoru adını almaq üçün</w:t>
            </w:r>
          </w:p>
          <w:p w:rsidR="008B1628" w:rsidRDefault="00D466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Dissertasiya işinin</w:t>
            </w:r>
          </w:p>
          <w:p w:rsidR="008B1628" w:rsidRDefault="00D466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ANNOTASİYASI</w:t>
            </w:r>
          </w:p>
        </w:tc>
      </w:tr>
      <w:tr w:rsidR="008B1628" w:rsidTr="00EA4E75">
        <w:trPr>
          <w:trHeight w:val="60"/>
        </w:trPr>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Tədqiqat işinin adı</w:t>
            </w:r>
          </w:p>
        </w:tc>
        <w:tc>
          <w:tcPr>
            <w:tcW w:w="6910" w:type="dxa"/>
            <w:tcBorders>
              <w:top w:val="dotted" w:sz="4" w:space="0" w:color="000000"/>
              <w:left w:val="dotted" w:sz="4" w:space="0" w:color="000000"/>
              <w:bottom w:val="dotted" w:sz="4" w:space="0" w:color="000000"/>
              <w:right w:val="dotted" w:sz="4" w:space="0" w:color="000000"/>
            </w:tcBorders>
          </w:tcPr>
          <w:p w:rsidR="008B1628" w:rsidRDefault="00D46677">
            <w:pPr>
              <w:ind w:left="-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Proqramlaşdırılmış hüceyrə ölümü liqandı PD-L1 hiperekspressiyasının yumurtalığın epitelial şişlərinin klinikası, diaqnostikası və proqnozunda rolu</w:t>
            </w:r>
          </w:p>
        </w:tc>
      </w:tr>
      <w:tr w:rsidR="008B1628" w:rsidTr="00EA4E75">
        <w:trPr>
          <w:trHeight w:val="60"/>
        </w:trPr>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Tədqiqat mövzusunun aid olduğu elmi problemin adı</w:t>
            </w:r>
          </w:p>
        </w:tc>
        <w:tc>
          <w:tcPr>
            <w:tcW w:w="6910" w:type="dxa"/>
            <w:tcBorders>
              <w:top w:val="dotted" w:sz="4" w:space="0" w:color="000000"/>
              <w:left w:val="dotted" w:sz="4" w:space="0" w:color="000000"/>
              <w:bottom w:val="dotted" w:sz="4" w:space="0" w:color="000000"/>
              <w:right w:val="dotted" w:sz="4" w:space="0" w:color="000000"/>
            </w:tcBorders>
          </w:tcPr>
          <w:p w:rsidR="008B1628" w:rsidRDefault="00D46677">
            <w:pPr>
              <w:ind w:left="-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Azərbaycanda bədxassəli şişlərin yayılması, diaqnostikası və müalicəsi</w:t>
            </w:r>
          </w:p>
        </w:tc>
      </w:tr>
      <w:tr w:rsidR="008B1628" w:rsidTr="00EA4E75">
        <w:trPr>
          <w:trHeight w:val="60"/>
        </w:trPr>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Qeydiyyata alındığı Elmi Şuranın adı</w:t>
            </w:r>
          </w:p>
        </w:tc>
        <w:tc>
          <w:tcPr>
            <w:tcW w:w="6910" w:type="dxa"/>
            <w:tcBorders>
              <w:top w:val="dotted" w:sz="4" w:space="0" w:color="000000"/>
              <w:left w:val="dotted" w:sz="4" w:space="0" w:color="000000"/>
              <w:bottom w:val="dotted" w:sz="4" w:space="0" w:color="000000"/>
              <w:right w:val="dotted" w:sz="4" w:space="0" w:color="000000"/>
            </w:tcBorders>
          </w:tcPr>
          <w:p w:rsidR="008B1628" w:rsidRDefault="00D46677">
            <w:pPr>
              <w:ind w:left="-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Azərbaycan Tibb Universitetinin I Müalicə-profilaktika fakültəsinin Elmi Şurası</w:t>
            </w:r>
          </w:p>
        </w:tc>
      </w:tr>
      <w:tr w:rsidR="008B1628">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Qeydiyyat tarixi</w:t>
            </w:r>
          </w:p>
        </w:tc>
        <w:tc>
          <w:tcPr>
            <w:tcW w:w="6910" w:type="dxa"/>
            <w:tcBorders>
              <w:top w:val="dotted" w:sz="4" w:space="0" w:color="000000"/>
              <w:left w:val="dotted" w:sz="4" w:space="0" w:color="000000"/>
              <w:bottom w:val="dotted" w:sz="4" w:space="0" w:color="000000"/>
              <w:right w:val="dotted" w:sz="4" w:space="0" w:color="000000"/>
            </w:tcBorders>
          </w:tcPr>
          <w:p w:rsidR="008B1628" w:rsidRDefault="00D46677">
            <w:pPr>
              <w:ind w:left="-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B1628">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Etika Komissiyasının qərarı</w:t>
            </w:r>
          </w:p>
        </w:tc>
        <w:tc>
          <w:tcPr>
            <w:tcW w:w="6910" w:type="dxa"/>
            <w:tcBorders>
              <w:top w:val="dotted" w:sz="4" w:space="0" w:color="000000"/>
              <w:left w:val="dotted" w:sz="4" w:space="0" w:color="000000"/>
              <w:bottom w:val="dotted" w:sz="4" w:space="0" w:color="000000"/>
              <w:right w:val="dotted" w:sz="4" w:space="0" w:color="000000"/>
            </w:tcBorders>
          </w:tcPr>
          <w:p w:rsidR="008B1628" w:rsidRDefault="00D46677">
            <w:pPr>
              <w:ind w:left="-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B1628">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İxtisas şifri</w:t>
            </w:r>
          </w:p>
        </w:tc>
        <w:tc>
          <w:tcPr>
            <w:tcW w:w="6910" w:type="dxa"/>
            <w:tcBorders>
              <w:top w:val="dotted" w:sz="4" w:space="0" w:color="000000"/>
              <w:left w:val="dotted" w:sz="4" w:space="0" w:color="000000"/>
              <w:bottom w:val="dotted" w:sz="4" w:space="0" w:color="000000"/>
              <w:right w:val="dotted" w:sz="4" w:space="0" w:color="000000"/>
            </w:tcBorders>
          </w:tcPr>
          <w:p w:rsidR="008B1628" w:rsidRDefault="00D46677">
            <w:pPr>
              <w:ind w:left="-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3224.01</w:t>
            </w:r>
          </w:p>
        </w:tc>
      </w:tr>
      <w:tr w:rsidR="008B1628">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İxtisasın adı</w:t>
            </w:r>
          </w:p>
        </w:tc>
        <w:tc>
          <w:tcPr>
            <w:tcW w:w="6910" w:type="dxa"/>
            <w:tcBorders>
              <w:top w:val="dotted" w:sz="4" w:space="0" w:color="000000"/>
              <w:left w:val="dotted" w:sz="4" w:space="0" w:color="000000"/>
              <w:bottom w:val="dotted" w:sz="4" w:space="0" w:color="000000"/>
              <w:right w:val="dotted" w:sz="4" w:space="0" w:color="000000"/>
            </w:tcBorders>
          </w:tcPr>
          <w:p w:rsidR="008B1628" w:rsidRDefault="00D46677">
            <w:pPr>
              <w:ind w:left="-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Onkologiya</w:t>
            </w:r>
          </w:p>
        </w:tc>
      </w:tr>
      <w:tr w:rsidR="008B1628">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İcarçının statusu</w:t>
            </w:r>
          </w:p>
        </w:tc>
        <w:tc>
          <w:tcPr>
            <w:tcW w:w="6910" w:type="dxa"/>
            <w:tcBorders>
              <w:top w:val="dotted" w:sz="4" w:space="0" w:color="000000"/>
              <w:left w:val="dotted" w:sz="4" w:space="0" w:color="000000"/>
              <w:bottom w:val="dotted" w:sz="4" w:space="0" w:color="000000"/>
              <w:right w:val="dotted" w:sz="4" w:space="0" w:color="000000"/>
            </w:tcBorders>
          </w:tcPr>
          <w:p w:rsidR="008B1628" w:rsidRDefault="00D466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Doktorant</w:t>
            </w:r>
          </w:p>
        </w:tc>
      </w:tr>
      <w:tr w:rsidR="008B1628">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İcraçı</w:t>
            </w:r>
          </w:p>
        </w:tc>
        <w:tc>
          <w:tcPr>
            <w:tcW w:w="6910" w:type="dxa"/>
            <w:tcBorders>
              <w:top w:val="dotted" w:sz="4" w:space="0" w:color="000000"/>
              <w:left w:val="dotted" w:sz="4" w:space="0" w:color="000000"/>
              <w:bottom w:val="dotted" w:sz="4" w:space="0" w:color="000000"/>
              <w:right w:val="dotted" w:sz="4" w:space="0" w:color="000000"/>
            </w:tcBorders>
          </w:tcPr>
          <w:p w:rsidR="008B1628" w:rsidRDefault="00D466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Təhminə Kosayeva Nizami qızı</w:t>
            </w:r>
          </w:p>
        </w:tc>
      </w:tr>
      <w:tr w:rsidR="008B1628">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Təvəllüdü</w:t>
            </w:r>
          </w:p>
        </w:tc>
        <w:tc>
          <w:tcPr>
            <w:tcW w:w="6910" w:type="dxa"/>
            <w:tcBorders>
              <w:top w:val="dotted" w:sz="4" w:space="0" w:color="000000"/>
              <w:left w:val="dotted" w:sz="4" w:space="0" w:color="000000"/>
              <w:bottom w:val="dotted" w:sz="4" w:space="0" w:color="000000"/>
              <w:right w:val="dotted" w:sz="4" w:space="0" w:color="000000"/>
            </w:tcBorders>
          </w:tcPr>
          <w:p w:rsidR="008B1628" w:rsidRDefault="00D466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30.03.1990</w:t>
            </w:r>
          </w:p>
        </w:tc>
      </w:tr>
      <w:tr w:rsidR="008B1628">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Cinsi</w:t>
            </w:r>
          </w:p>
        </w:tc>
        <w:tc>
          <w:tcPr>
            <w:tcW w:w="6910" w:type="dxa"/>
            <w:tcBorders>
              <w:top w:val="dotted" w:sz="4" w:space="0" w:color="000000"/>
              <w:left w:val="dotted" w:sz="4" w:space="0" w:color="000000"/>
              <w:bottom w:val="dotted" w:sz="4" w:space="0" w:color="000000"/>
              <w:right w:val="dotted" w:sz="4" w:space="0" w:color="000000"/>
            </w:tcBorders>
          </w:tcPr>
          <w:p w:rsidR="008B1628" w:rsidRDefault="00D466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Qadın</w:t>
            </w:r>
          </w:p>
        </w:tc>
      </w:tr>
      <w:tr w:rsidR="008B1628" w:rsidTr="00EA4E75">
        <w:trPr>
          <w:trHeight w:val="589"/>
        </w:trPr>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İş yeri və vəzifəsi</w:t>
            </w:r>
          </w:p>
        </w:tc>
        <w:tc>
          <w:tcPr>
            <w:tcW w:w="6910" w:type="dxa"/>
            <w:tcBorders>
              <w:top w:val="dotted" w:sz="4" w:space="0" w:color="000000"/>
              <w:left w:val="dotted" w:sz="4" w:space="0" w:color="000000"/>
              <w:bottom w:val="dotted" w:sz="4" w:space="0" w:color="000000"/>
              <w:right w:val="dotted" w:sz="4" w:space="0" w:color="000000"/>
            </w:tcBorders>
          </w:tcPr>
          <w:p w:rsidR="008B1628" w:rsidRDefault="00D466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Azərbaycan Tibb Universitetinin Onkoloji klinikası,</w:t>
            </w:r>
          </w:p>
          <w:p w:rsidR="008B1628" w:rsidRDefault="00D466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həkim-onkoloq</w:t>
            </w:r>
          </w:p>
        </w:tc>
      </w:tr>
      <w:tr w:rsidR="008B1628" w:rsidTr="007D637C">
        <w:trPr>
          <w:trHeight w:val="200"/>
        </w:trPr>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Əlaqə</w:t>
            </w:r>
          </w:p>
        </w:tc>
        <w:tc>
          <w:tcPr>
            <w:tcW w:w="6910" w:type="dxa"/>
            <w:tcBorders>
              <w:top w:val="dotted" w:sz="4" w:space="0" w:color="000000"/>
              <w:left w:val="dotted" w:sz="4" w:space="0" w:color="000000"/>
              <w:bottom w:val="dotted" w:sz="4" w:space="0" w:color="000000"/>
              <w:right w:val="dotted" w:sz="4" w:space="0" w:color="000000"/>
            </w:tcBorders>
          </w:tcPr>
          <w:p w:rsidR="008B1628" w:rsidRDefault="00D466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Tel: +994505500650</w:t>
            </w:r>
          </w:p>
          <w:p w:rsidR="008B1628" w:rsidRDefault="00D466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8">
              <w:r>
                <w:rPr>
                  <w:rFonts w:ascii="Times New Roman" w:eastAsia="Times New Roman" w:hAnsi="Times New Roman" w:cs="Times New Roman"/>
                  <w:color w:val="0000FF"/>
                  <w:sz w:val="24"/>
                  <w:szCs w:val="24"/>
                  <w:u w:val="single"/>
                </w:rPr>
                <w:t>dr.kosayevatahmina@gmail.com</w:t>
              </w:r>
            </w:hyperlink>
          </w:p>
        </w:tc>
      </w:tr>
      <w:tr w:rsidR="008B1628" w:rsidTr="007D637C">
        <w:trPr>
          <w:trHeight w:val="492"/>
        </w:trPr>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Elmi rəhbər</w:t>
            </w:r>
          </w:p>
        </w:tc>
        <w:tc>
          <w:tcPr>
            <w:tcW w:w="6910" w:type="dxa"/>
            <w:tcBorders>
              <w:top w:val="dotted" w:sz="4" w:space="0" w:color="000000"/>
              <w:left w:val="dotted" w:sz="4" w:space="0" w:color="000000"/>
              <w:bottom w:val="dotted" w:sz="4" w:space="0" w:color="000000"/>
              <w:right w:val="dotted" w:sz="4" w:space="0" w:color="000000"/>
            </w:tcBorders>
          </w:tcPr>
          <w:p w:rsidR="008B1628" w:rsidRDefault="00D466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Azərbaycan Tibb Universitetinin Onko</w:t>
            </w:r>
            <w:r w:rsidR="00E24568">
              <w:rPr>
                <w:rFonts w:ascii="Times New Roman" w:eastAsia="Times New Roman" w:hAnsi="Times New Roman" w:cs="Times New Roman"/>
                <w:sz w:val="24"/>
                <w:szCs w:val="24"/>
              </w:rPr>
              <w:t>loji klinikasının direktorunun m</w:t>
            </w:r>
            <w:r>
              <w:rPr>
                <w:rFonts w:ascii="Times New Roman" w:eastAsia="Times New Roman" w:hAnsi="Times New Roman" w:cs="Times New Roman"/>
                <w:sz w:val="24"/>
                <w:szCs w:val="24"/>
              </w:rPr>
              <w:t>üalicə işləri üzrə müavini, Onkologiya kafedrasının dosenti, t.ü.f.d.</w:t>
            </w:r>
          </w:p>
          <w:p w:rsidR="008B1628" w:rsidRDefault="00D466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Nigar İsmayıl qızı Mehdiyeva</w:t>
            </w:r>
          </w:p>
        </w:tc>
      </w:tr>
      <w:tr w:rsidR="008B1628" w:rsidTr="007D637C">
        <w:trPr>
          <w:trHeight w:val="503"/>
        </w:trPr>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Elmi məsləhətçi</w:t>
            </w:r>
          </w:p>
        </w:tc>
        <w:tc>
          <w:tcPr>
            <w:tcW w:w="6910" w:type="dxa"/>
            <w:tcBorders>
              <w:top w:val="dotted" w:sz="4" w:space="0" w:color="000000"/>
              <w:left w:val="dotted" w:sz="4" w:space="0" w:color="000000"/>
              <w:bottom w:val="dotted" w:sz="4" w:space="0" w:color="000000"/>
              <w:right w:val="dotted" w:sz="4" w:space="0" w:color="000000"/>
            </w:tcBorders>
          </w:tcPr>
          <w:p w:rsidR="008B1628" w:rsidRDefault="00D466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Azərbaycan Tibb Universitetinin histologiya, sitologiya və embriolo</w:t>
            </w:r>
            <w:r w:rsidR="007C4DC8">
              <w:rPr>
                <w:rFonts w:ascii="Times New Roman" w:eastAsia="Times New Roman" w:hAnsi="Times New Roman" w:cs="Times New Roman"/>
                <w:sz w:val="24"/>
                <w:szCs w:val="24"/>
              </w:rPr>
              <w:t>giya kafedrasının</w:t>
            </w:r>
            <w:r w:rsidR="007C4DC8" w:rsidRPr="007C4DC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professoru, t.e.d</w:t>
            </w:r>
            <w:r>
              <w:rPr>
                <w:rFonts w:ascii="Times New Roman" w:eastAsia="Times New Roman" w:hAnsi="Times New Roman" w:cs="Times New Roman"/>
                <w:b/>
                <w:sz w:val="24"/>
                <w:szCs w:val="24"/>
              </w:rPr>
              <w:t xml:space="preserve"> Habil Kamil oğlu Muradov</w:t>
            </w:r>
          </w:p>
        </w:tc>
      </w:tr>
      <w:tr w:rsidR="008B1628" w:rsidTr="00EA4E75">
        <w:trPr>
          <w:trHeight w:val="432"/>
        </w:trPr>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Sponsor</w:t>
            </w:r>
          </w:p>
        </w:tc>
        <w:tc>
          <w:tcPr>
            <w:tcW w:w="6910" w:type="dxa"/>
            <w:tcBorders>
              <w:top w:val="dotted" w:sz="4" w:space="0" w:color="000000"/>
              <w:left w:val="dotted" w:sz="4" w:space="0" w:color="000000"/>
              <w:bottom w:val="dotted" w:sz="4" w:space="0" w:color="000000"/>
              <w:right w:val="dotted" w:sz="4" w:space="0" w:color="000000"/>
            </w:tcBorders>
          </w:tcPr>
          <w:p w:rsidR="008B1628" w:rsidRDefault="00D466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B1628" w:rsidTr="00EA4E75">
        <w:trPr>
          <w:trHeight w:val="706"/>
        </w:trPr>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Tədiqiatın yerinə yetiriləcəyi yerli təşkilat</w:t>
            </w:r>
          </w:p>
        </w:tc>
        <w:tc>
          <w:tcPr>
            <w:tcW w:w="6910" w:type="dxa"/>
            <w:tcBorders>
              <w:top w:val="dotted" w:sz="4" w:space="0" w:color="000000"/>
              <w:left w:val="dotted" w:sz="4" w:space="0" w:color="000000"/>
              <w:bottom w:val="dotted" w:sz="4" w:space="0" w:color="000000"/>
              <w:right w:val="dotted" w:sz="4" w:space="0" w:color="000000"/>
            </w:tcBorders>
          </w:tcPr>
          <w:p w:rsidR="008B1628" w:rsidRDefault="00D466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Azərbaycan Tibb Universitetinin Onkoloji klinikası</w:t>
            </w:r>
          </w:p>
        </w:tc>
      </w:tr>
      <w:tr w:rsidR="008B1628" w:rsidTr="007D637C">
        <w:trPr>
          <w:trHeight w:val="371"/>
        </w:trPr>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Tədiqiatın yerinə yetiriləcəyi xarici təşkilat (lar)</w:t>
            </w:r>
          </w:p>
        </w:tc>
        <w:tc>
          <w:tcPr>
            <w:tcW w:w="6910" w:type="dxa"/>
            <w:tcBorders>
              <w:top w:val="dotted" w:sz="4" w:space="0" w:color="000000"/>
              <w:left w:val="dotted" w:sz="4" w:space="0" w:color="000000"/>
              <w:bottom w:val="dotted" w:sz="4" w:space="0" w:color="000000"/>
              <w:right w:val="dotted" w:sz="4" w:space="0" w:color="000000"/>
            </w:tcBorders>
          </w:tcPr>
          <w:p w:rsidR="008B1628" w:rsidRDefault="00F95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B1628" w:rsidTr="00EA4E75">
        <w:trPr>
          <w:trHeight w:val="431"/>
        </w:trPr>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Şəhər və il</w:t>
            </w:r>
          </w:p>
        </w:tc>
        <w:tc>
          <w:tcPr>
            <w:tcW w:w="6910" w:type="dxa"/>
            <w:tcBorders>
              <w:top w:val="dotted" w:sz="4" w:space="0" w:color="000000"/>
              <w:left w:val="dotted" w:sz="4" w:space="0" w:color="000000"/>
              <w:bottom w:val="dotted" w:sz="4" w:space="0" w:color="000000"/>
              <w:right w:val="dotted" w:sz="4" w:space="0" w:color="000000"/>
            </w:tcBorders>
          </w:tcPr>
          <w:p w:rsidR="008B1628" w:rsidRDefault="00D466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Bakı</w:t>
            </w:r>
            <w:r w:rsidR="00591E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2021</w:t>
            </w:r>
          </w:p>
        </w:tc>
      </w:tr>
      <w:tr w:rsidR="008B1628" w:rsidTr="007D637C">
        <w:trPr>
          <w:trHeight w:val="90"/>
        </w:trPr>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Koordinasiya şurasına ilkin və sonrakı müraciət tarixi</w:t>
            </w:r>
          </w:p>
        </w:tc>
        <w:tc>
          <w:tcPr>
            <w:tcW w:w="6910" w:type="dxa"/>
            <w:tcBorders>
              <w:top w:val="dotted" w:sz="4" w:space="0" w:color="000000"/>
              <w:left w:val="dotted" w:sz="4" w:space="0" w:color="000000"/>
              <w:bottom w:val="dotted" w:sz="4" w:space="0" w:color="000000"/>
              <w:right w:val="dotted" w:sz="4" w:space="0" w:color="000000"/>
            </w:tcBorders>
          </w:tcPr>
          <w:p w:rsidR="008B1628" w:rsidRDefault="00D466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B1628" w:rsidTr="00EA4E75">
        <w:trPr>
          <w:trHeight w:val="291"/>
        </w:trPr>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AMEA qeydiyyat nömrəsi</w:t>
            </w:r>
          </w:p>
        </w:tc>
        <w:tc>
          <w:tcPr>
            <w:tcW w:w="6910" w:type="dxa"/>
            <w:tcBorders>
              <w:top w:val="dotted" w:sz="4" w:space="0" w:color="000000"/>
              <w:left w:val="dotted" w:sz="4" w:space="0" w:color="000000"/>
              <w:bottom w:val="dotted" w:sz="4" w:space="0" w:color="000000"/>
              <w:right w:val="dotted" w:sz="4" w:space="0" w:color="000000"/>
            </w:tcBorders>
          </w:tcPr>
          <w:p w:rsidR="008B1628" w:rsidRDefault="00D466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B1628">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Qeydiyyat tarixi</w:t>
            </w:r>
          </w:p>
        </w:tc>
        <w:tc>
          <w:tcPr>
            <w:tcW w:w="6910" w:type="dxa"/>
            <w:tcBorders>
              <w:top w:val="dotted" w:sz="4" w:space="0" w:color="000000"/>
              <w:left w:val="dotted" w:sz="4" w:space="0" w:color="000000"/>
              <w:bottom w:val="dotted" w:sz="4" w:space="0" w:color="000000"/>
              <w:right w:val="dotted" w:sz="4" w:space="0" w:color="000000"/>
            </w:tcBorders>
          </w:tcPr>
          <w:p w:rsidR="008B1628" w:rsidRDefault="00D466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B1628">
        <w:tc>
          <w:tcPr>
            <w:tcW w:w="2628" w:type="dxa"/>
            <w:tcBorders>
              <w:top w:val="dotted" w:sz="4" w:space="0" w:color="000000"/>
              <w:left w:val="dotted" w:sz="4" w:space="0" w:color="000000"/>
              <w:bottom w:val="dotted" w:sz="4" w:space="0" w:color="000000"/>
              <w:right w:val="dotted" w:sz="4" w:space="0" w:color="000000"/>
            </w:tcBorders>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Maraqların toqquşması</w:t>
            </w:r>
          </w:p>
        </w:tc>
        <w:tc>
          <w:tcPr>
            <w:tcW w:w="6910" w:type="dxa"/>
            <w:tcBorders>
              <w:top w:val="dotted" w:sz="4" w:space="0" w:color="000000"/>
              <w:left w:val="dotted" w:sz="4" w:space="0" w:color="000000"/>
              <w:bottom w:val="dotted" w:sz="4" w:space="0" w:color="000000"/>
              <w:right w:val="dotted" w:sz="4" w:space="0" w:color="000000"/>
            </w:tcBorders>
          </w:tcPr>
          <w:p w:rsidR="008B1628" w:rsidRDefault="00D466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Yoxdur</w:t>
            </w:r>
          </w:p>
        </w:tc>
      </w:tr>
    </w:tbl>
    <w:p w:rsidR="008B1628" w:rsidRDefault="008B1628">
      <w:pPr>
        <w:rPr>
          <w:rFonts w:ascii="Times New Roman" w:eastAsia="Times New Roman" w:hAnsi="Times New Roman" w:cs="Times New Roman"/>
          <w:sz w:val="28"/>
          <w:szCs w:val="28"/>
        </w:rPr>
      </w:pPr>
    </w:p>
    <w:p w:rsidR="008B1628" w:rsidRDefault="00591E79" w:rsidP="00591E79">
      <w:pPr>
        <w:rPr>
          <w:rFonts w:ascii="Times New Roman" w:eastAsia="Times New Roman" w:hAnsi="Times New Roman" w:cs="Times New Roman"/>
          <w:b/>
          <w:sz w:val="36"/>
          <w:szCs w:val="36"/>
        </w:rPr>
      </w:pPr>
      <w:r>
        <w:t xml:space="preserve">                                                </w:t>
      </w:r>
      <w:r w:rsidR="00D46677">
        <w:rPr>
          <w:rFonts w:ascii="Times New Roman" w:eastAsia="Times New Roman" w:hAnsi="Times New Roman" w:cs="Times New Roman"/>
          <w:b/>
          <w:sz w:val="36"/>
          <w:szCs w:val="36"/>
        </w:rPr>
        <w:t>TƏDQİQATIN MƏZMUNU</w:t>
      </w:r>
    </w:p>
    <w:tbl>
      <w:tblPr>
        <w:tblStyle w:val="af2"/>
        <w:tblW w:w="10031" w:type="dxa"/>
        <w:tblInd w:w="-45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266"/>
        <w:gridCol w:w="6765"/>
      </w:tblGrid>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İşin adı</w:t>
            </w:r>
          </w:p>
        </w:tc>
        <w:tc>
          <w:tcPr>
            <w:tcW w:w="6765" w:type="dxa"/>
          </w:tcPr>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Proqramlaşdırılmış hüceyrə ölümü liqandı PD-L1 hiperekspressiyasının yumurtalığın epitelial şişlərinin klinikası, diaqnostikası və proqnozunda rolu</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Problem</w:t>
            </w:r>
          </w:p>
        </w:tc>
        <w:tc>
          <w:tcPr>
            <w:tcW w:w="6765" w:type="dxa"/>
          </w:tcPr>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rPr>
              <w:t>Yumurtalığın bədxassəli şişləri qadın reproduktiv sistemin</w:t>
            </w:r>
            <w:r w:rsidR="002C61C2">
              <w:rPr>
                <w:rFonts w:ascii="Times New Roman" w:eastAsia="Times New Roman" w:hAnsi="Times New Roman" w:cs="Times New Roman"/>
                <w:color w:val="201F1E"/>
                <w:sz w:val="24"/>
                <w:szCs w:val="24"/>
              </w:rPr>
              <w:t>in</w:t>
            </w:r>
            <w:r>
              <w:rPr>
                <w:rFonts w:ascii="Times New Roman" w:eastAsia="Times New Roman" w:hAnsi="Times New Roman" w:cs="Times New Roman"/>
                <w:color w:val="201F1E"/>
                <w:sz w:val="24"/>
                <w:szCs w:val="24"/>
              </w:rPr>
              <w:t xml:space="preserve"> bədxassəli şişləri arasında ən çox letallıq göstərən</w:t>
            </w:r>
            <w:r w:rsidR="00A42F2E">
              <w:rPr>
                <w:rFonts w:ascii="Times New Roman" w:eastAsia="Times New Roman" w:hAnsi="Times New Roman" w:cs="Times New Roman"/>
                <w:color w:val="201F1E"/>
                <w:sz w:val="24"/>
                <w:szCs w:val="24"/>
              </w:rPr>
              <w:t xml:space="preserve"> növü </w:t>
            </w:r>
            <w:r w:rsidR="002C61C2">
              <w:rPr>
                <w:rFonts w:ascii="Times New Roman" w:eastAsia="Times New Roman" w:hAnsi="Times New Roman" w:cs="Times New Roman"/>
                <w:color w:val="201F1E"/>
                <w:sz w:val="24"/>
                <w:szCs w:val="24"/>
              </w:rPr>
              <w:t xml:space="preserve">hesab edilir. </w:t>
            </w:r>
            <w:r>
              <w:rPr>
                <w:rFonts w:ascii="Times New Roman" w:eastAsia="Times New Roman" w:hAnsi="Times New Roman" w:cs="Times New Roman"/>
                <w:color w:val="201F1E"/>
                <w:sz w:val="24"/>
                <w:szCs w:val="24"/>
              </w:rPr>
              <w:t>Spesifik siptomlarının və erkən skrininq metodla</w:t>
            </w:r>
            <w:r w:rsidR="002C61C2">
              <w:rPr>
                <w:rFonts w:ascii="Times New Roman" w:eastAsia="Times New Roman" w:hAnsi="Times New Roman" w:cs="Times New Roman"/>
                <w:color w:val="201F1E"/>
                <w:sz w:val="24"/>
                <w:szCs w:val="24"/>
              </w:rPr>
              <w:t xml:space="preserve">rının olmamasına görə xəstələr 75% hallarda prosesin III və ya IV mərhələsində aşkar edilir. </w:t>
            </w:r>
            <w:r>
              <w:rPr>
                <w:rFonts w:ascii="Times New Roman" w:eastAsia="Times New Roman" w:hAnsi="Times New Roman" w:cs="Times New Roman"/>
                <w:color w:val="201F1E"/>
                <w:sz w:val="24"/>
                <w:szCs w:val="24"/>
              </w:rPr>
              <w:t>Odur ki, yumurtalıq xərçənginin ekrən və differensial diaqnostikası, adekvat müalicəsi və profilaktikası müasir onkologiyanın aktual problemi hesab edilir. Hazırda yumurtalıq xərçənginin vaxtında aşkar edilməsi, erkən və differensial diaqnostika məqsədilə tətbiq edilə bilən etibarlı və maddi cəhətdən sərfəli alternativ skrininq proqramının hazırlanmasına ehtiyac duyulur. Şişin bioloji xüsusiyyətlərini qiymətləndirməyə imkan verən yeni üsull</w:t>
            </w:r>
            <w:r w:rsidR="009B7AC8">
              <w:rPr>
                <w:rFonts w:ascii="Times New Roman" w:eastAsia="Times New Roman" w:hAnsi="Times New Roman" w:cs="Times New Roman"/>
                <w:color w:val="201F1E"/>
                <w:sz w:val="24"/>
                <w:szCs w:val="24"/>
              </w:rPr>
              <w:t>arın işlənib hazırlanması,</w:t>
            </w:r>
            <w:r>
              <w:rPr>
                <w:rFonts w:ascii="Times New Roman" w:eastAsia="Times New Roman" w:hAnsi="Times New Roman" w:cs="Times New Roman"/>
                <w:color w:val="201F1E"/>
                <w:sz w:val="24"/>
                <w:szCs w:val="24"/>
              </w:rPr>
              <w:t xml:space="preserve"> residiv və metastaz</w:t>
            </w:r>
            <w:r w:rsidR="009B7AC8">
              <w:rPr>
                <w:rFonts w:ascii="Times New Roman" w:eastAsia="Times New Roman" w:hAnsi="Times New Roman" w:cs="Times New Roman"/>
                <w:color w:val="201F1E"/>
                <w:sz w:val="24"/>
                <w:szCs w:val="24"/>
              </w:rPr>
              <w:t xml:space="preserve">ları müəyyən edən risk amillərinin </w:t>
            </w:r>
            <w:r>
              <w:rPr>
                <w:rFonts w:ascii="Times New Roman" w:eastAsia="Times New Roman" w:hAnsi="Times New Roman" w:cs="Times New Roman"/>
                <w:color w:val="201F1E"/>
                <w:sz w:val="24"/>
                <w:szCs w:val="24"/>
              </w:rPr>
              <w:t>tədqiqi və vaxtında görülən tədbirlər xüsusi əhəmiyyət kəsb edir.</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Məqsəd</w:t>
            </w:r>
          </w:p>
        </w:tc>
        <w:tc>
          <w:tcPr>
            <w:tcW w:w="6765" w:type="dxa"/>
          </w:tcPr>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Yumurtalığın epitelial şişlərinin klinikası, diaqnostikası və proqnozunda proqramlaşdırı</w:t>
            </w:r>
            <w:r w:rsidR="009B7AC8">
              <w:rPr>
                <w:rFonts w:ascii="Times New Roman" w:eastAsia="Times New Roman" w:hAnsi="Times New Roman" w:cs="Times New Roman"/>
                <w:sz w:val="24"/>
                <w:szCs w:val="24"/>
              </w:rPr>
              <w:t>lmış hüceyrə ölümü liqandı</w:t>
            </w:r>
            <w:r w:rsidR="00633C82">
              <w:rPr>
                <w:rFonts w:ascii="Times New Roman" w:eastAsia="Times New Roman" w:hAnsi="Times New Roman" w:cs="Times New Roman"/>
                <w:sz w:val="24"/>
                <w:szCs w:val="24"/>
              </w:rPr>
              <w:t xml:space="preserve">-1 </w:t>
            </w:r>
            <w:r w:rsidR="00C64A0C">
              <w:rPr>
                <w:rFonts w:ascii="Times New Roman" w:eastAsia="Times New Roman" w:hAnsi="Times New Roman" w:cs="Times New Roman"/>
                <w:sz w:val="24"/>
                <w:szCs w:val="24"/>
              </w:rPr>
              <w:t>(</w:t>
            </w:r>
            <w:r w:rsidR="009B7AC8">
              <w:rPr>
                <w:rFonts w:ascii="Times New Roman" w:eastAsia="Times New Roman" w:hAnsi="Times New Roman" w:cs="Times New Roman"/>
                <w:sz w:val="24"/>
                <w:szCs w:val="24"/>
              </w:rPr>
              <w:t>PD-L1</w:t>
            </w:r>
            <w:r w:rsidR="00C64A0C">
              <w:rPr>
                <w:rFonts w:ascii="Times New Roman" w:eastAsia="Times New Roman" w:hAnsi="Times New Roman" w:cs="Times New Roman"/>
                <w:sz w:val="24"/>
                <w:szCs w:val="24"/>
              </w:rPr>
              <w:t>)</w:t>
            </w:r>
            <w:r w:rsidR="009B7AC8">
              <w:rPr>
                <w:rFonts w:ascii="Times New Roman" w:eastAsia="Times New Roman" w:hAnsi="Times New Roman" w:cs="Times New Roman"/>
                <w:sz w:val="24"/>
                <w:szCs w:val="24"/>
              </w:rPr>
              <w:t xml:space="preserve"> təyini</w:t>
            </w:r>
            <w:r>
              <w:rPr>
                <w:rFonts w:ascii="Times New Roman" w:eastAsia="Times New Roman" w:hAnsi="Times New Roman" w:cs="Times New Roman"/>
                <w:sz w:val="24"/>
                <w:szCs w:val="24"/>
              </w:rPr>
              <w:t xml:space="preserve"> </w:t>
            </w:r>
            <w:r w:rsidR="00E24568">
              <w:rPr>
                <w:rFonts w:ascii="Times New Roman" w:eastAsia="Times New Roman" w:hAnsi="Times New Roman" w:cs="Times New Roman"/>
                <w:sz w:val="24"/>
                <w:szCs w:val="24"/>
              </w:rPr>
              <w:t>vasitəsilə müalicə</w:t>
            </w:r>
            <w:r w:rsidR="009B7AC8">
              <w:rPr>
                <w:rFonts w:ascii="Times New Roman" w:eastAsia="Times New Roman" w:hAnsi="Times New Roman" w:cs="Times New Roman"/>
                <w:sz w:val="24"/>
                <w:szCs w:val="24"/>
              </w:rPr>
              <w:t>nin</w:t>
            </w:r>
            <w:r w:rsidR="00E24568">
              <w:rPr>
                <w:rFonts w:ascii="Times New Roman" w:eastAsia="Times New Roman" w:hAnsi="Times New Roman" w:cs="Times New Roman"/>
                <w:sz w:val="24"/>
                <w:szCs w:val="24"/>
              </w:rPr>
              <w:t xml:space="preserve"> effekt</w:t>
            </w:r>
            <w:r w:rsidR="00F958CE">
              <w:rPr>
                <w:rFonts w:ascii="Times New Roman" w:eastAsia="Times New Roman" w:hAnsi="Times New Roman" w:cs="Times New Roman"/>
                <w:sz w:val="24"/>
                <w:szCs w:val="24"/>
              </w:rPr>
              <w:t>iv</w:t>
            </w:r>
            <w:r w:rsidR="00E24568">
              <w:rPr>
                <w:rFonts w:ascii="Times New Roman" w:eastAsia="Times New Roman" w:hAnsi="Times New Roman" w:cs="Times New Roman"/>
                <w:sz w:val="24"/>
                <w:szCs w:val="24"/>
              </w:rPr>
              <w:t>liyinin artırılması</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Obyekt və müdaxilələr – (xəstə qrupları və müdaxilələr/proseduralar)</w:t>
            </w:r>
          </w:p>
        </w:tc>
        <w:tc>
          <w:tcPr>
            <w:tcW w:w="6765" w:type="dxa"/>
          </w:tcPr>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Tədqiqat kontingentinə Azərbaycan Tibb Universitetinin Onkoloji Klinikasında müalicə alan və müşahidə altında saxlanılan yumurtalığın epitelial şişi olan 105 xəstə daxil edilməsi nəzərdə tutulur. Xəstələrin ambulator kartları, xəstəlik tarixləri, klinik</w:t>
            </w:r>
            <w:r w:rsidR="00A42F2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laborator, USM, MRT, </w:t>
            </w:r>
            <w:r w:rsidR="00E24568">
              <w:rPr>
                <w:rFonts w:ascii="Times New Roman" w:eastAsia="Times New Roman" w:hAnsi="Times New Roman" w:cs="Times New Roman"/>
                <w:sz w:val="24"/>
                <w:szCs w:val="24"/>
              </w:rPr>
              <w:t xml:space="preserve">patomorfoloji, </w:t>
            </w:r>
            <w:r>
              <w:rPr>
                <w:rFonts w:ascii="Times New Roman" w:eastAsia="Times New Roman" w:hAnsi="Times New Roman" w:cs="Times New Roman"/>
                <w:sz w:val="24"/>
                <w:szCs w:val="24"/>
              </w:rPr>
              <w:t>immunohistokimyəvi müayinələrinin</w:t>
            </w:r>
            <w:r w:rsidR="00E24568">
              <w:rPr>
                <w:rFonts w:ascii="Times New Roman" w:eastAsia="Times New Roman" w:hAnsi="Times New Roman" w:cs="Times New Roman"/>
                <w:sz w:val="24"/>
                <w:szCs w:val="24"/>
              </w:rPr>
              <w:t>, qanda CEA, CA 125 və HE4 markerlərinin</w:t>
            </w:r>
            <w:r>
              <w:rPr>
                <w:rFonts w:ascii="Times New Roman" w:eastAsia="Times New Roman" w:hAnsi="Times New Roman" w:cs="Times New Roman"/>
                <w:sz w:val="24"/>
                <w:szCs w:val="24"/>
              </w:rPr>
              <w:t xml:space="preserve"> nəticələri təhlil ediləcək, alınmış məlumatlar riyazi-statistik üsullarla işlənəcəkdir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PD-L1 ekspressiyasından asılı olaraq:</w:t>
            </w:r>
          </w:p>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PD-L1-pozitiv və PD-L1-neqativ qrupları arasında klinik</w:t>
            </w:r>
            <w:r w:rsidR="00A42F2E">
              <w:rPr>
                <w:rFonts w:ascii="Times New Roman" w:eastAsia="Times New Roman" w:hAnsi="Times New Roman" w:cs="Times New Roman"/>
                <w:sz w:val="24"/>
                <w:szCs w:val="24"/>
              </w:rPr>
              <w:t>i</w:t>
            </w:r>
            <w:r>
              <w:rPr>
                <w:rFonts w:ascii="Times New Roman" w:eastAsia="Times New Roman" w:hAnsi="Times New Roman" w:cs="Times New Roman"/>
                <w:sz w:val="24"/>
                <w:szCs w:val="24"/>
              </w:rPr>
              <w:t>, morfoloji və proqnostik təhlil aparılacaq.</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Əsas qiymətləndirmə kriteriyası və onun ölçmə metodu</w:t>
            </w:r>
          </w:p>
        </w:tc>
        <w:tc>
          <w:tcPr>
            <w:tcW w:w="6765" w:type="dxa"/>
          </w:tcPr>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PD-L1-pozitiv və PD-L1-neqativ xəstə qruplarında əldə olunan nəticələrin bir-biri ilə aşağıdakı parametrlər üzrə müqayisə edilməsi:</w:t>
            </w:r>
          </w:p>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-Qanda CEA, CA 125 və HE4 markerlərinin təyini; </w:t>
            </w:r>
          </w:p>
          <w:p w:rsidR="008B1628" w:rsidRDefault="009B7AC8">
            <w:pPr>
              <w:rPr>
                <w:rFonts w:ascii="Times New Roman" w:eastAsia="Times New Roman" w:hAnsi="Times New Roman" w:cs="Times New Roman"/>
                <w:sz w:val="24"/>
                <w:szCs w:val="24"/>
              </w:rPr>
            </w:pPr>
            <w:r>
              <w:rPr>
                <w:rFonts w:ascii="Times New Roman" w:eastAsia="Times New Roman" w:hAnsi="Times New Roman" w:cs="Times New Roman"/>
                <w:sz w:val="24"/>
                <w:szCs w:val="24"/>
              </w:rPr>
              <w:t>-Şişin morfoloji parametrlərinin təyini;</w:t>
            </w:r>
          </w:p>
          <w:p w:rsidR="0092191E" w:rsidRDefault="0092191E">
            <w:pPr>
              <w:rPr>
                <w:rFonts w:ascii="Times New Roman" w:eastAsia="Times New Roman" w:hAnsi="Times New Roman" w:cs="Times New Roman"/>
                <w:sz w:val="24"/>
                <w:szCs w:val="24"/>
              </w:rPr>
            </w:pPr>
            <w:r>
              <w:rPr>
                <w:rFonts w:ascii="Times New Roman" w:eastAsia="Times New Roman" w:hAnsi="Times New Roman" w:cs="Times New Roman"/>
                <w:sz w:val="24"/>
                <w:szCs w:val="24"/>
              </w:rPr>
              <w:t>-Şişin kliniki xüsusiyyətlərinin təyini;</w:t>
            </w:r>
          </w:p>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-Xəstəliyin </w:t>
            </w:r>
            <w:r w:rsidR="00212149">
              <w:rPr>
                <w:rFonts w:ascii="Times New Roman" w:eastAsia="Times New Roman" w:hAnsi="Times New Roman" w:cs="Times New Roman"/>
                <w:sz w:val="24"/>
                <w:szCs w:val="24"/>
              </w:rPr>
              <w:t xml:space="preserve">postoperativ </w:t>
            </w:r>
            <w:r>
              <w:rPr>
                <w:rFonts w:ascii="Times New Roman" w:eastAsia="Times New Roman" w:hAnsi="Times New Roman" w:cs="Times New Roman"/>
                <w:sz w:val="24"/>
                <w:szCs w:val="24"/>
              </w:rPr>
              <w:t>yaxın və uzaq nəticələrin qiymətləndirilməsi;</w:t>
            </w:r>
          </w:p>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-5-illik residivsiz və ümumi yaşamanın </w:t>
            </w:r>
            <w:r w:rsidR="009B7AC8">
              <w:rPr>
                <w:rFonts w:ascii="Times New Roman" w:eastAsia="Times New Roman" w:hAnsi="Times New Roman" w:cs="Times New Roman"/>
                <w:sz w:val="24"/>
                <w:szCs w:val="24"/>
              </w:rPr>
              <w:t xml:space="preserve">göstəricilərinin </w:t>
            </w:r>
            <w:r>
              <w:rPr>
                <w:rFonts w:ascii="Times New Roman" w:eastAsia="Times New Roman" w:hAnsi="Times New Roman" w:cs="Times New Roman"/>
                <w:sz w:val="24"/>
                <w:szCs w:val="24"/>
              </w:rPr>
              <w:t xml:space="preserve">müqayisəli təhlili. </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Əlavə qiymətləndirmə kriteriyaları və onların ölçmə metodları</w:t>
            </w:r>
          </w:p>
        </w:tc>
        <w:tc>
          <w:tcPr>
            <w:tcW w:w="6765" w:type="dxa"/>
          </w:tcPr>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Yumurtalığın epitelial şişlərində</w:t>
            </w:r>
            <w:r w:rsidR="009B7AC8">
              <w:rPr>
                <w:rFonts w:ascii="Times New Roman" w:eastAsia="Times New Roman" w:hAnsi="Times New Roman" w:cs="Times New Roman"/>
                <w:sz w:val="24"/>
                <w:szCs w:val="24"/>
              </w:rPr>
              <w:t xml:space="preserve"> PD-L1 ekspressiyasının klinik</w:t>
            </w:r>
            <w:r w:rsidR="00A42F2E">
              <w:rPr>
                <w:rFonts w:ascii="Times New Roman" w:eastAsia="Times New Roman" w:hAnsi="Times New Roman" w:cs="Times New Roman"/>
                <w:sz w:val="24"/>
                <w:szCs w:val="24"/>
              </w:rPr>
              <w:t>i</w:t>
            </w:r>
            <w:r w:rsidR="009B7AC8">
              <w:rPr>
                <w:rFonts w:ascii="Times New Roman" w:eastAsia="Times New Roman" w:hAnsi="Times New Roman" w:cs="Times New Roman"/>
                <w:sz w:val="24"/>
                <w:szCs w:val="24"/>
              </w:rPr>
              <w:t xml:space="preserve"> simptomlar,</w:t>
            </w:r>
            <w:r>
              <w:rPr>
                <w:rFonts w:ascii="Times New Roman" w:eastAsia="Times New Roman" w:hAnsi="Times New Roman" w:cs="Times New Roman"/>
                <w:sz w:val="24"/>
                <w:szCs w:val="24"/>
              </w:rPr>
              <w:t xml:space="preserve"> şişin ölçüləri, eləcə də regionar </w:t>
            </w:r>
            <w:r w:rsidR="002C61C2">
              <w:rPr>
                <w:rFonts w:ascii="Times New Roman" w:eastAsia="Times New Roman" w:hAnsi="Times New Roman" w:cs="Times New Roman"/>
                <w:sz w:val="24"/>
                <w:szCs w:val="24"/>
              </w:rPr>
              <w:t xml:space="preserve">və uzaq </w:t>
            </w:r>
            <w:r>
              <w:rPr>
                <w:rFonts w:ascii="Times New Roman" w:eastAsia="Times New Roman" w:hAnsi="Times New Roman" w:cs="Times New Roman"/>
                <w:sz w:val="24"/>
                <w:szCs w:val="24"/>
              </w:rPr>
              <w:t xml:space="preserve">metastazvermə ilə korelyasion əlaqələrinin öyrənilməsi. Yumurtalığın epitelial şişlərində PD-L1 markerindən istifadə etməklə onların diaqnostik və proqnostik alqoritminin qurulması.  </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Açar sözlər</w:t>
            </w:r>
          </w:p>
        </w:tc>
        <w:tc>
          <w:tcPr>
            <w:tcW w:w="6765" w:type="dxa"/>
          </w:tcPr>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Yumurtalığın epitelial şişləri, Seroz karsinoma, Musinoz karsinoma, Şəffafhüceyrəli karsinoma, Endometrioid karsinoma, PD-L1</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Obyektinə görə işin növü</w:t>
            </w:r>
          </w:p>
        </w:tc>
        <w:tc>
          <w:tcPr>
            <w:tcW w:w="6765" w:type="dxa"/>
          </w:tcPr>
          <w:p w:rsidR="008B1628" w:rsidRDefault="00D466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Klinik</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Məqsədinə görə işin növü</w:t>
            </w:r>
          </w:p>
        </w:tc>
        <w:tc>
          <w:tcPr>
            <w:tcW w:w="6765" w:type="dxa"/>
          </w:tcPr>
          <w:p w:rsidR="008B1628" w:rsidRDefault="00D46677">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Diaqnostika, skrininq, elmi-nəzəri</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Vaxta görə işin növü</w:t>
            </w:r>
          </w:p>
        </w:tc>
        <w:tc>
          <w:tcPr>
            <w:tcW w:w="6765" w:type="dxa"/>
          </w:tcPr>
          <w:p w:rsidR="008B1628" w:rsidRDefault="00D46677">
            <w:pPr>
              <w:shd w:val="clear" w:color="auto" w:fill="FFFFFF"/>
              <w:spacing w:after="6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Retrospektiv – prospektiv</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Klinik tədqiqatın modeli</w:t>
            </w:r>
          </w:p>
        </w:tc>
        <w:tc>
          <w:tcPr>
            <w:tcW w:w="6765" w:type="dxa"/>
          </w:tcPr>
          <w:p w:rsidR="008B1628" w:rsidRDefault="00591E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Müşahidə</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Obyekt – xəstələr (material)</w:t>
            </w:r>
          </w:p>
        </w:tc>
        <w:tc>
          <w:tcPr>
            <w:tcW w:w="6765" w:type="dxa"/>
          </w:tcPr>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Yumurtalığın epitelial şişləri olan 105 xəstə: </w:t>
            </w:r>
          </w:p>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PD-L1 ekspressiyasından asılı olaraq:</w:t>
            </w:r>
          </w:p>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PD-L1-pozitiv və PD-L1-neqativ qruplar</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Daxil etmə kriteriyaları</w:t>
            </w:r>
          </w:p>
        </w:tc>
        <w:tc>
          <w:tcPr>
            <w:tcW w:w="6765" w:type="dxa"/>
          </w:tcPr>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Reproduktiv, pre- və </w:t>
            </w:r>
            <w:r w:rsidR="00625324">
              <w:rPr>
                <w:rFonts w:ascii="Times New Roman" w:eastAsia="Times New Roman" w:hAnsi="Times New Roman" w:cs="Times New Roman"/>
                <w:sz w:val="24"/>
                <w:szCs w:val="24"/>
              </w:rPr>
              <w:t xml:space="preserve">postmenopauzal dövrdə </w:t>
            </w:r>
            <w:r>
              <w:rPr>
                <w:rFonts w:ascii="Times New Roman" w:eastAsia="Times New Roman" w:hAnsi="Times New Roman" w:cs="Times New Roman"/>
                <w:sz w:val="24"/>
                <w:szCs w:val="24"/>
              </w:rPr>
              <w:t xml:space="preserve">yumurtalığın epitelial şişləri diaqnozu ilə </w:t>
            </w:r>
            <w:r w:rsidR="002C61C2">
              <w:rPr>
                <w:rFonts w:ascii="Times New Roman" w:eastAsia="Times New Roman" w:hAnsi="Times New Roman" w:cs="Times New Roman"/>
                <w:sz w:val="24"/>
                <w:szCs w:val="24"/>
              </w:rPr>
              <w:t xml:space="preserve">birincili </w:t>
            </w:r>
            <w:r>
              <w:rPr>
                <w:rFonts w:ascii="Times New Roman" w:eastAsia="Times New Roman" w:hAnsi="Times New Roman" w:cs="Times New Roman"/>
                <w:sz w:val="24"/>
                <w:szCs w:val="24"/>
              </w:rPr>
              <w:t xml:space="preserve">radikal </w:t>
            </w:r>
            <w:r w:rsidR="002C61C2">
              <w:rPr>
                <w:rFonts w:ascii="Times New Roman" w:eastAsia="Times New Roman" w:hAnsi="Times New Roman" w:cs="Times New Roman"/>
                <w:sz w:val="24"/>
                <w:szCs w:val="24"/>
              </w:rPr>
              <w:t>cərrahi müalicə aparıl</w:t>
            </w:r>
            <w:r>
              <w:rPr>
                <w:rFonts w:ascii="Times New Roman" w:eastAsia="Times New Roman" w:hAnsi="Times New Roman" w:cs="Times New Roman"/>
                <w:sz w:val="24"/>
                <w:szCs w:val="24"/>
              </w:rPr>
              <w:t>mış xəstələr</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Çıxarma kriteriyaları</w:t>
            </w:r>
          </w:p>
        </w:tc>
        <w:tc>
          <w:tcPr>
            <w:tcW w:w="6765" w:type="dxa"/>
          </w:tcPr>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Qeyri-rezektabel şişlər; </w:t>
            </w:r>
            <w:r w:rsidR="00591E79">
              <w:rPr>
                <w:rFonts w:ascii="Times New Roman" w:eastAsia="Times New Roman" w:hAnsi="Times New Roman" w:cs="Times New Roman"/>
                <w:sz w:val="24"/>
                <w:szCs w:val="24"/>
              </w:rPr>
              <w:t xml:space="preserve">neoadyuvant kimyəvi və ya şüa müalicəsi qəbul etmiş; </w:t>
            </w:r>
            <w:r>
              <w:rPr>
                <w:rFonts w:ascii="Times New Roman" w:eastAsia="Times New Roman" w:hAnsi="Times New Roman" w:cs="Times New Roman"/>
                <w:sz w:val="24"/>
                <w:szCs w:val="24"/>
              </w:rPr>
              <w:t>uzaq metastazları olan; residivlə müraciət etmiş; yanaşı olaraq digər lokalizasiyalı  xərçəngi olan xəstələr</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Randomizasiya üsulu</w:t>
            </w:r>
          </w:p>
        </w:tc>
        <w:tc>
          <w:tcPr>
            <w:tcW w:w="6765" w:type="dxa"/>
          </w:tcPr>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Olmayacaq</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Müdaxilənin növü</w:t>
            </w:r>
          </w:p>
        </w:tc>
        <w:tc>
          <w:tcPr>
            <w:tcW w:w="6765" w:type="dxa"/>
          </w:tcPr>
          <w:p w:rsidR="008B1628" w:rsidRDefault="00D46677">
            <w:pPr>
              <w:shd w:val="clear" w:color="auto" w:fill="FFFFFF"/>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Yumurtalığın epitelial şişlərində bioptat və postoperasion preparatlarda PD-1/PD-L1 diaqnostik testlərinin diaqnostik və proqnostik əhəmiyyətinin təyin edilməsi</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Müdaxilənin açıqlaması</w:t>
            </w:r>
          </w:p>
        </w:tc>
        <w:tc>
          <w:tcPr>
            <w:tcW w:w="6765" w:type="dxa"/>
          </w:tcPr>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PD-1/PD-L1 diaqnostik testləri əsasında yumurtalığın epitelial şişlərinin klinik</w:t>
            </w:r>
            <w:r w:rsidR="00A42F2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-morfoloji səciyyələndirilməsi, xəstəliyin yaxın və uzaq nəticələrin qiymətləndirilməsi, xəstələrin 5-illik residivsiz və ümumi yaşama göstəricilərinin öyrənilməsi </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sidRPr="0020091B">
              <w:rPr>
                <w:rFonts w:ascii="Times New Roman" w:eastAsia="Times New Roman" w:hAnsi="Times New Roman" w:cs="Times New Roman"/>
                <w:b/>
                <w:i/>
                <w:sz w:val="24"/>
                <w:szCs w:val="24"/>
              </w:rPr>
              <w:t>Statistik və riyazi işləmlər</w:t>
            </w:r>
          </w:p>
        </w:tc>
        <w:tc>
          <w:tcPr>
            <w:tcW w:w="6765" w:type="dxa"/>
          </w:tcPr>
          <w:p w:rsidR="008B1628" w:rsidRDefault="00D46677">
            <w:pPr>
              <w:rPr>
                <w:rFonts w:ascii="Times New Roman" w:eastAsia="Times New Roman" w:hAnsi="Times New Roman" w:cs="Times New Roman"/>
                <w:sz w:val="24"/>
                <w:szCs w:val="24"/>
              </w:rPr>
            </w:pPr>
            <w:r w:rsidRPr="00F958CE">
              <w:rPr>
                <w:rFonts w:ascii="Times New Roman" w:eastAsia="Times New Roman" w:hAnsi="Times New Roman" w:cs="Times New Roman"/>
                <w:sz w:val="24"/>
                <w:szCs w:val="24"/>
              </w:rPr>
              <w:t xml:space="preserve">Tədqiqat nəticəsində alınmış rəqəm göstəriciləri biostatistikanın variasiya (U-Mann-Whitney), diskriminant (Pearson Chi-Square), </w:t>
            </w:r>
            <w:r w:rsidR="00F958CE" w:rsidRPr="00F958CE">
              <w:rPr>
                <w:rFonts w:ascii="Times New Roman" w:eastAsia="Times New Roman" w:hAnsi="Times New Roman" w:cs="Times New Roman"/>
                <w:sz w:val="24"/>
                <w:szCs w:val="24"/>
              </w:rPr>
              <w:t xml:space="preserve">və korrelyasiya </w:t>
            </w:r>
            <w:r w:rsidRPr="00F958CE">
              <w:rPr>
                <w:rFonts w:ascii="Times New Roman" w:eastAsia="Times New Roman" w:hAnsi="Times New Roman" w:cs="Times New Roman"/>
                <w:sz w:val="24"/>
                <w:szCs w:val="24"/>
              </w:rPr>
              <w:t>üsullarının tətbiqi ilə aparılacaqdır. Bütün hesablamalar EXCEL-2010 elektron cədvəlində və SPSS-20 paket proqramında aparılacaq, nəticələr cədvəllərdə və qrafiklərdə öz əksini tapacaqdır.</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Aktuallığı</w:t>
            </w:r>
          </w:p>
        </w:tc>
        <w:tc>
          <w:tcPr>
            <w:tcW w:w="6765" w:type="dxa"/>
          </w:tcPr>
          <w:p w:rsidR="008B1628" w:rsidRDefault="00D466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Yumurtalığın bədxassəli şişləri (YBŞ) bütün dünyada onkologiyanın aktuallıq kəsb edən mühüm və çətin problemləri</w:t>
            </w:r>
            <w:r w:rsidR="009B7AC8">
              <w:rPr>
                <w:rFonts w:ascii="Times New Roman" w:eastAsia="Times New Roman" w:hAnsi="Times New Roman" w:cs="Times New Roman"/>
                <w:sz w:val="24"/>
                <w:szCs w:val="24"/>
              </w:rPr>
              <w:t xml:space="preserve">ndən biri hesab edilir. Hazırda </w:t>
            </w:r>
            <w:r>
              <w:rPr>
                <w:rFonts w:ascii="Times New Roman" w:eastAsia="Times New Roman" w:hAnsi="Times New Roman" w:cs="Times New Roman"/>
                <w:sz w:val="24"/>
                <w:szCs w:val="24"/>
              </w:rPr>
              <w:t>o, qadın reproduktiv sisteminin bütün bədxassəli şişləri ilə xəstələnmə üzrə dünyada 23 % ilə 3-cü yeri, ölüm səviyyəsi strukturunda isə təkcə uşaqlıq boynu xərçəngindən geri qalaraq 32% ilə 2-ci yeri tutur Azərbaycanda isə 2020-ci ildə 380 yeni xəstələnmə halları ilə hər iki cins üzrə 2.3% ilə 15-ci yeri, qadın reproduktiv sisteminin bədxassəli xəstəlikləri arasında 33.4% ilə uşaqlıq boynu xərçəngindən sonra 2-c</w:t>
            </w:r>
            <w:r w:rsidR="009B7AC8">
              <w:rPr>
                <w:rFonts w:ascii="Times New Roman" w:eastAsia="Times New Roman" w:hAnsi="Times New Roman" w:cs="Times New Roman"/>
                <w:sz w:val="24"/>
                <w:szCs w:val="24"/>
              </w:rPr>
              <w:t>i yeri, bu xəstəliklərdən ölüm</w:t>
            </w:r>
            <w:r>
              <w:rPr>
                <w:rFonts w:ascii="Times New Roman" w:eastAsia="Times New Roman" w:hAnsi="Times New Roman" w:cs="Times New Roman"/>
                <w:sz w:val="24"/>
                <w:szCs w:val="24"/>
              </w:rPr>
              <w:t xml:space="preserve"> strukturunda 270 ölüm halları ilə müvafiq olaraq 2.6% ilə 12-ci və 41.1% ilə 1-ci yerləri tutmuşdur [1, 2, 9].</w:t>
            </w:r>
          </w:p>
          <w:p w:rsidR="008B1628" w:rsidRDefault="00D466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YBŞ-</w:t>
            </w:r>
            <w:r w:rsidR="002C61C2">
              <w:rPr>
                <w:rFonts w:ascii="Times New Roman" w:eastAsia="Times New Roman" w:hAnsi="Times New Roman" w:cs="Times New Roman"/>
                <w:sz w:val="24"/>
                <w:szCs w:val="24"/>
              </w:rPr>
              <w:t>i arasında praktik-elmi nöqteyi-</w:t>
            </w:r>
            <w:r>
              <w:rPr>
                <w:rFonts w:ascii="Times New Roman" w:eastAsia="Times New Roman" w:hAnsi="Times New Roman" w:cs="Times New Roman"/>
                <w:sz w:val="24"/>
                <w:szCs w:val="24"/>
              </w:rPr>
              <w:t>nəzərdən ən diqqətə layiqi yumurtalığın epitelial şişləridir (YEŞ) və bunlar bütün YBŞ-nin 90%-ni təşkil edirlər.</w:t>
            </w:r>
            <w:r>
              <w:rPr>
                <w:rFonts w:ascii="Times New Roman" w:eastAsia="Times New Roman" w:hAnsi="Times New Roman" w:cs="Times New Roman"/>
                <w:color w:val="201F1E"/>
                <w:sz w:val="24"/>
                <w:szCs w:val="24"/>
              </w:rPr>
              <w:t xml:space="preserve"> YBŞ qadın reproduktiv sistemin</w:t>
            </w:r>
            <w:r w:rsidR="00C211D9">
              <w:rPr>
                <w:rFonts w:ascii="Times New Roman" w:eastAsia="Times New Roman" w:hAnsi="Times New Roman" w:cs="Times New Roman"/>
                <w:color w:val="201F1E"/>
                <w:sz w:val="24"/>
                <w:szCs w:val="24"/>
              </w:rPr>
              <w:t>in</w:t>
            </w:r>
            <w:r>
              <w:rPr>
                <w:rFonts w:ascii="Times New Roman" w:eastAsia="Times New Roman" w:hAnsi="Times New Roman" w:cs="Times New Roman"/>
                <w:color w:val="201F1E"/>
                <w:sz w:val="24"/>
                <w:szCs w:val="24"/>
              </w:rPr>
              <w:t xml:space="preserve"> bədxassəli şişləri arasında ən çox letallıq göstərən</w:t>
            </w:r>
            <w:r w:rsidR="009B7AC8">
              <w:rPr>
                <w:rFonts w:ascii="Times New Roman" w:eastAsia="Times New Roman" w:hAnsi="Times New Roman" w:cs="Times New Roman"/>
                <w:color w:val="201F1E"/>
                <w:sz w:val="24"/>
                <w:szCs w:val="24"/>
              </w:rPr>
              <w:t xml:space="preserve"> növü</w:t>
            </w:r>
            <w:r w:rsidR="00212149">
              <w:rPr>
                <w:rFonts w:ascii="Times New Roman" w:eastAsia="Times New Roman" w:hAnsi="Times New Roman" w:cs="Times New Roman"/>
                <w:color w:val="201F1E"/>
                <w:sz w:val="24"/>
                <w:szCs w:val="24"/>
              </w:rPr>
              <w:t xml:space="preserve"> hesab edilir</w:t>
            </w:r>
            <w:r>
              <w:rPr>
                <w:rFonts w:ascii="Times New Roman" w:eastAsia="Times New Roman" w:hAnsi="Times New Roman" w:cs="Times New Roman"/>
                <w:color w:val="201F1E"/>
                <w:sz w:val="24"/>
                <w:szCs w:val="24"/>
              </w:rPr>
              <w:t xml:space="preserve">, </w:t>
            </w:r>
            <w:r>
              <w:rPr>
                <w:rFonts w:ascii="Times New Roman" w:eastAsia="Times New Roman" w:hAnsi="Times New Roman" w:cs="Times New Roman"/>
                <w:sz w:val="24"/>
                <w:szCs w:val="24"/>
              </w:rPr>
              <w:t xml:space="preserve">buna görə də erkən diaqnostikası və profilaktikasının adekvat metodlarının işlənib hazırlanması müasir səhiyyənin əsas istiqamətlərindən biridir [2-6]. Xəstəlik dünyanın ayrı-ayrı ölkə və bölgələrində qeyri-bərabər yayılmışdır və bəzi hallarda fərq 7-8 dəfəyə qədər çatır. Yüksək xəstələnmə səviyyəsi Asiya, Avropa ölkələrində, aşağı səviyyə Latın Amerika, Afrika, Şimali Amerika, Avstraliya qitəsi ölkələrində qeydə alınır. </w:t>
            </w:r>
            <w:r w:rsidR="009B7AC8">
              <w:rPr>
                <w:rFonts w:ascii="Times New Roman" w:eastAsia="Times New Roman" w:hAnsi="Times New Roman" w:cs="Times New Roman"/>
                <w:sz w:val="24"/>
                <w:szCs w:val="24"/>
              </w:rPr>
              <w:t>2020-ci ildə d</w:t>
            </w:r>
            <w:r>
              <w:rPr>
                <w:rFonts w:ascii="Times New Roman" w:eastAsia="Times New Roman" w:hAnsi="Times New Roman" w:cs="Times New Roman"/>
                <w:sz w:val="24"/>
                <w:szCs w:val="24"/>
              </w:rPr>
              <w:t>ünya üzrə hər 100.000 nəfər əhaliyə hesablanan ən yüksək sayda xəstələnmə halları Latviyada (16 nəfər), ən aşağı səviyyə Mozamb</w:t>
            </w:r>
            <w:r w:rsidR="009B7AC8">
              <w:rPr>
                <w:rFonts w:ascii="Times New Roman" w:eastAsia="Times New Roman" w:hAnsi="Times New Roman" w:cs="Times New Roman"/>
                <w:sz w:val="24"/>
                <w:szCs w:val="24"/>
              </w:rPr>
              <w:t>ikdə (0.5 nəfər) müşahidə edilmişdir</w:t>
            </w:r>
            <w:r>
              <w:rPr>
                <w:rFonts w:ascii="Times New Roman" w:eastAsia="Times New Roman" w:hAnsi="Times New Roman" w:cs="Times New Roman"/>
                <w:sz w:val="24"/>
                <w:szCs w:val="24"/>
              </w:rPr>
              <w:t xml:space="preserve"> [1, 7, 8]. YBŞ-in 5-illik yaşama göstəricisi 1975-1977-ci illər arasında 36%, 1987-1989-cu illər arasında 38%, 2004-2010-cu illər arasında 45% olduğu halda 2011-2017-ci illər arasında 49%-ə qədər yüksəlmişdir, bu da cərrahi t</w:t>
            </w:r>
            <w:r w:rsidR="002C61C2">
              <w:rPr>
                <w:rFonts w:ascii="Times New Roman" w:eastAsia="Times New Roman" w:hAnsi="Times New Roman" w:cs="Times New Roman"/>
                <w:sz w:val="24"/>
                <w:szCs w:val="24"/>
              </w:rPr>
              <w:t xml:space="preserve">aktikaların və kimyəvi dərman müalicəsinin </w:t>
            </w:r>
            <w:r>
              <w:rPr>
                <w:rFonts w:ascii="Times New Roman" w:eastAsia="Times New Roman" w:hAnsi="Times New Roman" w:cs="Times New Roman"/>
                <w:sz w:val="24"/>
                <w:szCs w:val="24"/>
              </w:rPr>
              <w:t>inkişafı ilə bağlıdır. Təəssüf ki</w:t>
            </w:r>
            <w:r w:rsidR="009B7AC8">
              <w:rPr>
                <w:rFonts w:ascii="Times New Roman" w:eastAsia="Times New Roman" w:hAnsi="Times New Roman" w:cs="Times New Roman"/>
                <w:sz w:val="24"/>
                <w:szCs w:val="24"/>
              </w:rPr>
              <w:t xml:space="preserve">, hələ də xəstəliyi erkən </w:t>
            </w:r>
            <w:r>
              <w:rPr>
                <w:rFonts w:ascii="Times New Roman" w:eastAsia="Times New Roman" w:hAnsi="Times New Roman" w:cs="Times New Roman"/>
                <w:sz w:val="24"/>
                <w:szCs w:val="24"/>
              </w:rPr>
              <w:t xml:space="preserve">mərhələdə </w:t>
            </w:r>
            <w:r w:rsidR="009B7AC8">
              <w:rPr>
                <w:rFonts w:ascii="Times New Roman" w:eastAsia="Times New Roman" w:hAnsi="Times New Roman" w:cs="Times New Roman"/>
                <w:sz w:val="24"/>
                <w:szCs w:val="24"/>
              </w:rPr>
              <w:t xml:space="preserve">tam əminliklə </w:t>
            </w:r>
            <w:r>
              <w:rPr>
                <w:rFonts w:ascii="Times New Roman" w:eastAsia="Times New Roman" w:hAnsi="Times New Roman" w:cs="Times New Roman"/>
                <w:sz w:val="24"/>
                <w:szCs w:val="24"/>
              </w:rPr>
              <w:t xml:space="preserve">təyin etməyə imkan verən </w:t>
            </w:r>
            <w:r w:rsidR="002C61C2">
              <w:rPr>
                <w:rFonts w:ascii="Times New Roman" w:eastAsia="Times New Roman" w:hAnsi="Times New Roman" w:cs="Times New Roman"/>
                <w:sz w:val="24"/>
                <w:szCs w:val="24"/>
              </w:rPr>
              <w:t>müayinə yoxdur [1,7,9,</w:t>
            </w:r>
            <w:r>
              <w:rPr>
                <w:rFonts w:ascii="Times New Roman" w:eastAsia="Times New Roman" w:hAnsi="Times New Roman" w:cs="Times New Roman"/>
                <w:sz w:val="24"/>
                <w:szCs w:val="24"/>
              </w:rPr>
              <w:t>10].</w:t>
            </w:r>
          </w:p>
          <w:p w:rsidR="008B1628" w:rsidRDefault="00D466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Həmçinin YEŞ-də vacib aspekt - xəstəliyin proqnostik amillərinin axtarılması və qiymətləndirilməsidir. Əhəmiyyətli proqnostik amil kimi biokimyəvi markerlər, onkogenlərin və antigenlərin proliferasiya ilə bağlı ekspressiyası, eləcə də digər molekulyar markerlər rol oynayır. Məh</w:t>
            </w:r>
            <w:r w:rsidR="004E7070">
              <w:rPr>
                <w:rFonts w:ascii="Times New Roman" w:eastAsia="Times New Roman" w:hAnsi="Times New Roman" w:cs="Times New Roman"/>
                <w:sz w:val="24"/>
                <w:szCs w:val="24"/>
              </w:rPr>
              <w:t>z bu bioloji markerlərin təyini</w:t>
            </w:r>
            <w:r>
              <w:rPr>
                <w:rFonts w:ascii="Times New Roman" w:eastAsia="Times New Roman" w:hAnsi="Times New Roman" w:cs="Times New Roman"/>
                <w:sz w:val="24"/>
                <w:szCs w:val="24"/>
              </w:rPr>
              <w:t xml:space="preserve"> şişin </w:t>
            </w:r>
            <w:r w:rsidR="004E7070">
              <w:rPr>
                <w:rFonts w:ascii="Times New Roman" w:eastAsia="Times New Roman" w:hAnsi="Times New Roman" w:cs="Times New Roman"/>
                <w:sz w:val="24"/>
                <w:szCs w:val="24"/>
              </w:rPr>
              <w:t xml:space="preserve">bioloji xüsusiyyətlərini </w:t>
            </w:r>
            <w:r>
              <w:rPr>
                <w:rFonts w:ascii="Times New Roman" w:eastAsia="Times New Roman" w:hAnsi="Times New Roman" w:cs="Times New Roman"/>
                <w:sz w:val="24"/>
                <w:szCs w:val="24"/>
              </w:rPr>
              <w:t xml:space="preserve">anlamağa, xəstəliyin gedişini proqnozlaşdırmağa və müalicə taktikasını müəyyən etməyə imkan verir. </w:t>
            </w:r>
            <w:r w:rsidR="001F57A8">
              <w:rPr>
                <w:rFonts w:ascii="Times New Roman" w:eastAsia="Times New Roman" w:hAnsi="Times New Roman" w:cs="Times New Roman"/>
                <w:sz w:val="24"/>
                <w:szCs w:val="24"/>
              </w:rPr>
              <w:t>Hazırd</w:t>
            </w:r>
            <w:r w:rsidR="00C211D9">
              <w:rPr>
                <w:rFonts w:ascii="Times New Roman" w:eastAsia="Times New Roman" w:hAnsi="Times New Roman" w:cs="Times New Roman"/>
                <w:sz w:val="24"/>
                <w:szCs w:val="24"/>
              </w:rPr>
              <w:t>a bəzi xərçəng növ</w:t>
            </w:r>
            <w:r w:rsidR="001F57A8">
              <w:rPr>
                <w:rFonts w:ascii="Times New Roman" w:eastAsia="Times New Roman" w:hAnsi="Times New Roman" w:cs="Times New Roman"/>
                <w:sz w:val="24"/>
                <w:szCs w:val="24"/>
              </w:rPr>
              <w:t xml:space="preserve">ləri </w:t>
            </w:r>
            <w:r>
              <w:rPr>
                <w:rFonts w:ascii="Times New Roman" w:eastAsia="Times New Roman" w:hAnsi="Times New Roman" w:cs="Times New Roman"/>
                <w:sz w:val="24"/>
                <w:szCs w:val="24"/>
              </w:rPr>
              <w:t xml:space="preserve">zamanı (uşaqlıq boynu xərçəngi, mədə, süd vəzisi, yumurtalıq, ağciyər xərçəngi, mədəaltı vəz xərçəngi və s.) proqramlaşdırılmış hüceyrə ölümü reseptoru/liqandı (PD-1/PD-L1) </w:t>
            </w:r>
            <w:r w:rsidR="001F57A8">
              <w:rPr>
                <w:rFonts w:ascii="Times New Roman" w:eastAsia="Times New Roman" w:hAnsi="Times New Roman" w:cs="Times New Roman"/>
                <w:sz w:val="24"/>
                <w:szCs w:val="24"/>
              </w:rPr>
              <w:t>proqnostik amil kimi öyrənilməyə başlamışdır.</w:t>
            </w:r>
            <w:r>
              <w:rPr>
                <w:rFonts w:ascii="Times New Roman" w:eastAsia="Times New Roman" w:hAnsi="Times New Roman" w:cs="Times New Roman"/>
                <w:sz w:val="24"/>
                <w:szCs w:val="24"/>
              </w:rPr>
              <w:t xml:space="preserve"> Ədəbiyyat təhlili göstərib ki, YEŞ-ə həsr olunmuş bir çox məsələlər </w:t>
            </w:r>
            <w:r w:rsidR="001F57A8">
              <w:rPr>
                <w:rFonts w:ascii="Times New Roman" w:eastAsia="Times New Roman" w:hAnsi="Times New Roman" w:cs="Times New Roman"/>
                <w:sz w:val="24"/>
                <w:szCs w:val="24"/>
              </w:rPr>
              <w:t xml:space="preserve">tam öyrənilməmiş </w:t>
            </w:r>
            <w:r>
              <w:rPr>
                <w:rFonts w:ascii="Times New Roman" w:eastAsia="Times New Roman" w:hAnsi="Times New Roman" w:cs="Times New Roman"/>
                <w:sz w:val="24"/>
                <w:szCs w:val="24"/>
              </w:rPr>
              <w:t>və hələ də mübahisəli olaraq qalır. Xəstəliyin letallıq dərəcəsini nəzərə alaraq, müalicə taktikasını müəyyən edən etibarlı proqnostik meyarların axtarışı böyük əhəmiyyət kəsb edir [11-15].</w:t>
            </w:r>
          </w:p>
          <w:p w:rsidR="008B1628" w:rsidRDefault="00D466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Proqramlaşdırılmış hüceyrə ölümü reseptoru-1 (PD-1) 288 amin turşudan ibarət, B7-CD28 reseptor ailəsinə məxsus, T,B limfositlərin, monositlərin, dentritik hüceyrələrin və natural killer (NK) hüceyrələrin səthində ekspressiya olunan, onların aktivasiyası və apoptozunda  əsas rol oynayan, limfositlərin differensiasiyasında iştirak edən, </w:t>
            </w:r>
            <w:r>
              <w:rPr>
                <w:rFonts w:ascii="Times New Roman" w:eastAsia="Times New Roman" w:hAnsi="Times New Roman" w:cs="Times New Roman"/>
                <w:color w:val="000000"/>
                <w:sz w:val="24"/>
                <w:szCs w:val="24"/>
              </w:rPr>
              <w:t xml:space="preserve">immunoqlobulinlər fəsiləsinə aid tip 1 transmembran zülaldır. Bu reseptorun 2 liqandı var: PD-L1 (B7-H1 və ya CD 274) və PD-L2 (B7-DC və ya CD273). Adına baxmayaraq, PD-1 birbaşa hüceyrə ölümünə səbəb olmur, lakin hüceyrə böyümə faktorlarını və onların həyati siqnallarını zəiflədir. Proqramlaşdırılmış hüceyrə ölümü liqandı-1 (PD-L1) B7-H1 və ya CD274 kimi də tanınır, 290 amin turşudan ibarət transmembran zülaldır, immun hüceyrələr və şiş hüceyrələrində ekspressiya olunur və T-limfositlərdə PD-1 ilə birləşir, bununla da onların funksiyasını inhibə edir, sitokin istehsalını azaldır. Proqramlaşdırılmış hüceyrə ölümü liqandı-2 (PD-L2) B7-DC və ya CD273 kimi tanınan tip 1 transmembran zülaldır, eskpressiyası PD-L1 ilə müqayisədə məhduddur. Hazırda PD-1/PD-L1 müxtəlif xərçəng növlərində immun nəzarət nöqtələrinin inhibə olunması üçün əsas terapevtik hədəfdir, lakin yumurtalığın xərçəngi zaman PD-L1-in ekspressiyasının proqnostik əhəmiyyəti haqqında məlumatlar məhdud və mübahisəlidirlər. Bəzi ədəbiyyat mənbələrinə görə, YBŞ-də PD-L1 ekspressiyasının yaşama göstəricisinə pis təsir etdiyi göstərilir, lakin digər mənbələrində bu iki göstərici arasında əlaqə olmadığı irəli sürülür </w:t>
            </w:r>
            <w:r>
              <w:rPr>
                <w:rFonts w:ascii="Times New Roman" w:eastAsia="Times New Roman" w:hAnsi="Times New Roman" w:cs="Times New Roman"/>
                <w:sz w:val="24"/>
                <w:szCs w:val="24"/>
              </w:rPr>
              <w:t>[16-19].</w:t>
            </w:r>
          </w:p>
          <w:p w:rsidR="008B1628" w:rsidRDefault="009B7AC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Orqanizmdə</w:t>
            </w:r>
            <w:r w:rsidR="00D46677">
              <w:rPr>
                <w:rFonts w:ascii="Times New Roman" w:eastAsia="Times New Roman" w:hAnsi="Times New Roman" w:cs="Times New Roman"/>
                <w:color w:val="000000"/>
                <w:sz w:val="24"/>
                <w:szCs w:val="24"/>
              </w:rPr>
              <w:t xml:space="preserve"> şişəleyhinə immunitetin təmin olunmasında aparıcı rolu T-limfositlər oynayır. Bədxassəli şişlər immun cavabdan qaçmağın bir neçə mexanizmindən istifadə edirlər, onlardan biri birbaşa PD-L1-in hiperekspressiyası və T-limfositlərin aktivliyinin qarşısının alınması ilə bağlıdır. PD-L1-in artıq ekspressiya</w:t>
            </w:r>
            <w:r w:rsidR="004E7070">
              <w:rPr>
                <w:rFonts w:ascii="Times New Roman" w:eastAsia="Times New Roman" w:hAnsi="Times New Roman" w:cs="Times New Roman"/>
                <w:color w:val="000000"/>
                <w:sz w:val="24"/>
                <w:szCs w:val="24"/>
              </w:rPr>
              <w:t xml:space="preserve">sı şiş hüceyrələrinin proliferasiyası və metastazvermə </w:t>
            </w:r>
            <w:r w:rsidR="00D46677">
              <w:rPr>
                <w:rFonts w:ascii="Times New Roman" w:eastAsia="Times New Roman" w:hAnsi="Times New Roman" w:cs="Times New Roman"/>
                <w:color w:val="000000"/>
                <w:sz w:val="24"/>
                <w:szCs w:val="24"/>
              </w:rPr>
              <w:t>ilə nəticələnə bilər</w:t>
            </w:r>
            <w:r w:rsidR="004E7070">
              <w:rPr>
                <w:rFonts w:ascii="Times New Roman" w:eastAsia="Times New Roman" w:hAnsi="Times New Roman" w:cs="Times New Roman"/>
                <w:color w:val="000000"/>
                <w:sz w:val="24"/>
                <w:szCs w:val="24"/>
              </w:rPr>
              <w:t xml:space="preserve"> ki</w:t>
            </w:r>
            <w:r w:rsidR="00D46677">
              <w:rPr>
                <w:rFonts w:ascii="Times New Roman" w:eastAsia="Times New Roman" w:hAnsi="Times New Roman" w:cs="Times New Roman"/>
                <w:color w:val="000000"/>
                <w:sz w:val="24"/>
                <w:szCs w:val="24"/>
              </w:rPr>
              <w:t>, o, bədxassəli şişlərin 50 %-dən artı</w:t>
            </w:r>
            <w:r w:rsidR="004E7070">
              <w:rPr>
                <w:rFonts w:ascii="Times New Roman" w:eastAsia="Times New Roman" w:hAnsi="Times New Roman" w:cs="Times New Roman"/>
                <w:color w:val="000000"/>
                <w:sz w:val="24"/>
                <w:szCs w:val="24"/>
              </w:rPr>
              <w:t>q hüceyrələrində müəyyən olunur.</w:t>
            </w:r>
            <w:r w:rsidR="00D46677">
              <w:rPr>
                <w:rFonts w:ascii="Times New Roman" w:eastAsia="Times New Roman" w:hAnsi="Times New Roman" w:cs="Times New Roman"/>
                <w:color w:val="000000"/>
                <w:sz w:val="24"/>
                <w:szCs w:val="24"/>
              </w:rPr>
              <w:t xml:space="preserve"> </w:t>
            </w:r>
            <w:r w:rsidR="004E7070">
              <w:rPr>
                <w:rFonts w:ascii="Times New Roman" w:eastAsia="Times New Roman" w:hAnsi="Times New Roman" w:cs="Times New Roman"/>
                <w:color w:val="000000"/>
                <w:sz w:val="24"/>
                <w:szCs w:val="24"/>
              </w:rPr>
              <w:t xml:space="preserve">PD-L1 hiperekspressiyası </w:t>
            </w:r>
            <w:r w:rsidR="00D46677">
              <w:rPr>
                <w:rFonts w:ascii="Times New Roman" w:eastAsia="Times New Roman" w:hAnsi="Times New Roman" w:cs="Times New Roman"/>
                <w:color w:val="000000"/>
                <w:sz w:val="24"/>
                <w:szCs w:val="24"/>
              </w:rPr>
              <w:t xml:space="preserve">aşağıdakı </w:t>
            </w:r>
            <w:r w:rsidR="004E7070">
              <w:rPr>
                <w:rFonts w:ascii="Times New Roman" w:eastAsia="Times New Roman" w:hAnsi="Times New Roman" w:cs="Times New Roman"/>
                <w:color w:val="000000"/>
                <w:sz w:val="24"/>
                <w:szCs w:val="24"/>
              </w:rPr>
              <w:t>neoplaziyalar</w:t>
            </w:r>
            <w:r w:rsidR="00D46677">
              <w:rPr>
                <w:rFonts w:ascii="Times New Roman" w:eastAsia="Times New Roman" w:hAnsi="Times New Roman" w:cs="Times New Roman"/>
                <w:color w:val="000000"/>
                <w:sz w:val="24"/>
                <w:szCs w:val="24"/>
              </w:rPr>
              <w:t xml:space="preserve"> üç</w:t>
            </w:r>
            <w:r w:rsidR="004E7070">
              <w:rPr>
                <w:rFonts w:ascii="Times New Roman" w:eastAsia="Times New Roman" w:hAnsi="Times New Roman" w:cs="Times New Roman"/>
                <w:color w:val="000000"/>
                <w:sz w:val="24"/>
                <w:szCs w:val="24"/>
              </w:rPr>
              <w:t>ün səciyyəvidir: bədxassəli melanoma, ağciyərin qeyri-xırda</w:t>
            </w:r>
            <w:r w:rsidR="00D46677">
              <w:rPr>
                <w:rFonts w:ascii="Times New Roman" w:eastAsia="Times New Roman" w:hAnsi="Times New Roman" w:cs="Times New Roman"/>
                <w:color w:val="000000"/>
                <w:sz w:val="24"/>
                <w:szCs w:val="24"/>
              </w:rPr>
              <w:t xml:space="preserve"> hüceyrəli xərçəngi, kolorektal xərçəng, renal hüceyrəli karsinoma, hepatosellulyar karsinoma, limfoma, urotelial karsinoma, uşaqlıq boynu xərçəngi. PD-L1 hiperekspressiya olan şişlərdə pro</w:t>
            </w:r>
            <w:r w:rsidR="004E7070">
              <w:rPr>
                <w:rFonts w:ascii="Times New Roman" w:eastAsia="Times New Roman" w:hAnsi="Times New Roman" w:cs="Times New Roman"/>
                <w:color w:val="000000"/>
                <w:sz w:val="24"/>
                <w:szCs w:val="24"/>
              </w:rPr>
              <w:t>qnoz əhəmiyyətli dərəcədə pisləşir</w:t>
            </w:r>
            <w:r w:rsidR="00D46677">
              <w:rPr>
                <w:rFonts w:ascii="Times New Roman" w:eastAsia="Times New Roman" w:hAnsi="Times New Roman" w:cs="Times New Roman"/>
                <w:color w:val="000000"/>
                <w:sz w:val="24"/>
                <w:szCs w:val="24"/>
              </w:rPr>
              <w:t xml:space="preserve">. Bundan başqa, şiş hüceyrələrində PD-L1 ekspressiyası </w:t>
            </w:r>
            <w:r w:rsidR="004E7070">
              <w:rPr>
                <w:rFonts w:ascii="Times New Roman" w:eastAsia="Times New Roman" w:hAnsi="Times New Roman" w:cs="Times New Roman"/>
                <w:color w:val="000000"/>
                <w:sz w:val="24"/>
                <w:szCs w:val="24"/>
              </w:rPr>
              <w:t xml:space="preserve">prosesin gecikmiş mərhələsi və şişin bioloji aqressiv gedişatı ilə əlaqəlidir, </w:t>
            </w:r>
            <w:r w:rsidR="00D46677">
              <w:rPr>
                <w:rFonts w:ascii="Times New Roman" w:eastAsia="Times New Roman" w:hAnsi="Times New Roman" w:cs="Times New Roman"/>
                <w:color w:val="000000"/>
                <w:sz w:val="24"/>
                <w:szCs w:val="24"/>
              </w:rPr>
              <w:t xml:space="preserve">bəzi şiş növləri üçün mühüm proqnostik amildir </w:t>
            </w:r>
            <w:r w:rsidR="00D46677">
              <w:rPr>
                <w:rFonts w:ascii="Times New Roman" w:eastAsia="Times New Roman" w:hAnsi="Times New Roman" w:cs="Times New Roman"/>
                <w:sz w:val="24"/>
                <w:szCs w:val="24"/>
              </w:rPr>
              <w:t>[20-23].</w:t>
            </w:r>
          </w:p>
          <w:p w:rsidR="008B1628" w:rsidRDefault="00D46677">
            <w:pPr>
              <w:widowControl w:val="0"/>
              <w:rPr>
                <w:rFonts w:ascii="Times New Roman" w:eastAsia="Times New Roman" w:hAnsi="Times New Roman" w:cs="Times New Roman"/>
                <w:sz w:val="28"/>
                <w:szCs w:val="28"/>
              </w:rPr>
            </w:pPr>
            <w:r>
              <w:rPr>
                <w:rFonts w:ascii="Times New Roman" w:eastAsia="Times New Roman" w:hAnsi="Times New Roman" w:cs="Times New Roman"/>
                <w:sz w:val="24"/>
                <w:szCs w:val="24"/>
              </w:rPr>
              <w:t>Beləliklə</w:t>
            </w:r>
            <w:r w:rsidR="00C64A0C">
              <w:rPr>
                <w:rFonts w:ascii="Times New Roman" w:eastAsia="Times New Roman" w:hAnsi="Times New Roman" w:cs="Times New Roman"/>
                <w:sz w:val="24"/>
                <w:szCs w:val="24"/>
              </w:rPr>
              <w:t>, yuxarıda göstərilənlər hazırkı</w:t>
            </w:r>
            <w:r>
              <w:rPr>
                <w:rFonts w:ascii="Times New Roman" w:eastAsia="Times New Roman" w:hAnsi="Times New Roman" w:cs="Times New Roman"/>
                <w:sz w:val="24"/>
                <w:szCs w:val="24"/>
              </w:rPr>
              <w:t xml:space="preserve"> tədqiqat işinin aktuallığını müəyyənləşdirmişdir.</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Vəzifələr</w:t>
            </w:r>
          </w:p>
        </w:tc>
        <w:tc>
          <w:tcPr>
            <w:tcW w:w="6765" w:type="dxa"/>
          </w:tcPr>
          <w:p w:rsidR="008B1628" w:rsidRPr="00B84C56" w:rsidRDefault="00D46677">
            <w:pPr>
              <w:ind w:right="146"/>
              <w:rPr>
                <w:rFonts w:ascii="Times New Roman" w:eastAsia="Times New Roman" w:hAnsi="Times New Roman" w:cs="Times New Roman"/>
                <w:sz w:val="24"/>
                <w:szCs w:val="24"/>
              </w:rPr>
            </w:pPr>
            <w:r>
              <w:rPr>
                <w:rFonts w:ascii="Times New Roman" w:eastAsia="Times New Roman" w:hAnsi="Times New Roman" w:cs="Times New Roman"/>
                <w:sz w:val="24"/>
                <w:szCs w:val="24"/>
              </w:rPr>
              <w:t>1. 2016-2021-ci illərdə ATU-nun Onkoloji Klinikasında müayinə və müalicə olunmuş yumurtalığın epitelial</w:t>
            </w:r>
            <w:r w:rsidR="00C211D9">
              <w:rPr>
                <w:rFonts w:ascii="Times New Roman" w:eastAsia="Times New Roman" w:hAnsi="Times New Roman" w:cs="Times New Roman"/>
                <w:sz w:val="24"/>
                <w:szCs w:val="24"/>
              </w:rPr>
              <w:t xml:space="preserve"> şişləri olan xəstələrin klinik</w:t>
            </w:r>
            <w:r w:rsidR="00C64A0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və morfoloji tədqiqinin arxi</w:t>
            </w:r>
            <w:r w:rsidR="00B84C56">
              <w:rPr>
                <w:rFonts w:ascii="Times New Roman" w:eastAsia="Times New Roman" w:hAnsi="Times New Roman" w:cs="Times New Roman"/>
                <w:sz w:val="24"/>
                <w:szCs w:val="24"/>
              </w:rPr>
              <w:t>v və cari məlumatlarının emalı</w:t>
            </w:r>
          </w:p>
          <w:p w:rsidR="008B1628" w:rsidRDefault="00D46677">
            <w:pPr>
              <w:ind w:right="1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Yumurtalığın epitelial şişləri olan xəstələrdə PD-L1 ekspressiyasının </w:t>
            </w:r>
            <w:r w:rsidR="00E24568">
              <w:rPr>
                <w:rFonts w:ascii="Times New Roman" w:eastAsia="Times New Roman" w:hAnsi="Times New Roman" w:cs="Times New Roman"/>
                <w:sz w:val="24"/>
                <w:szCs w:val="24"/>
              </w:rPr>
              <w:t xml:space="preserve">şişin morfoloji xüsusiyyətlərindən </w:t>
            </w:r>
            <w:r>
              <w:rPr>
                <w:rFonts w:ascii="Times New Roman" w:eastAsia="Times New Roman" w:hAnsi="Times New Roman" w:cs="Times New Roman"/>
                <w:sz w:val="24"/>
                <w:szCs w:val="24"/>
              </w:rPr>
              <w:t>asılı olaraq müqayisəli təhlilinin aparılması</w:t>
            </w:r>
          </w:p>
          <w:p w:rsidR="004E7070" w:rsidRDefault="004E7070">
            <w:pPr>
              <w:ind w:right="1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Yumurtalığın epitelial şişləri olan xəstələrdə PD-L1 ekspressiyasının </w:t>
            </w:r>
            <w:r w:rsidR="0064366D">
              <w:rPr>
                <w:rFonts w:ascii="Times New Roman" w:eastAsia="Times New Roman" w:hAnsi="Times New Roman" w:cs="Times New Roman"/>
                <w:sz w:val="24"/>
                <w:szCs w:val="24"/>
              </w:rPr>
              <w:t xml:space="preserve">şişin kliniki </w:t>
            </w:r>
            <w:r>
              <w:rPr>
                <w:rFonts w:ascii="Times New Roman" w:eastAsia="Times New Roman" w:hAnsi="Times New Roman" w:cs="Times New Roman"/>
                <w:sz w:val="24"/>
                <w:szCs w:val="24"/>
              </w:rPr>
              <w:t>xüsusiyyətlərindən asılı olaraq müqayisəli təhlilinin aparılması</w:t>
            </w:r>
          </w:p>
          <w:p w:rsidR="008B1628" w:rsidRDefault="004E7070">
            <w:pPr>
              <w:ind w:right="146"/>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46677">
              <w:rPr>
                <w:rFonts w:ascii="Times New Roman" w:eastAsia="Times New Roman" w:hAnsi="Times New Roman" w:cs="Times New Roman"/>
                <w:sz w:val="24"/>
                <w:szCs w:val="24"/>
              </w:rPr>
              <w:t xml:space="preserve">. Yumurtalığın epitelial şişləri olan xəstələrdə PD-L1 ekspressiyasının </w:t>
            </w:r>
            <w:r w:rsidR="00F958CE">
              <w:rPr>
                <w:rFonts w:ascii="Times New Roman" w:eastAsia="Times New Roman" w:hAnsi="Times New Roman" w:cs="Times New Roman"/>
                <w:sz w:val="24"/>
                <w:szCs w:val="24"/>
              </w:rPr>
              <w:t xml:space="preserve">qanda </w:t>
            </w:r>
            <w:r w:rsidR="00D46677">
              <w:rPr>
                <w:rFonts w:ascii="Times New Roman" w:eastAsia="Times New Roman" w:hAnsi="Times New Roman" w:cs="Times New Roman"/>
                <w:sz w:val="24"/>
                <w:szCs w:val="24"/>
              </w:rPr>
              <w:t>CEA, CA 125 və HE4 markerləri ilə korrelyasiyasının müəyyən edilməsi</w:t>
            </w:r>
          </w:p>
          <w:p w:rsidR="008B1628" w:rsidRDefault="004E7070">
            <w:pPr>
              <w:ind w:right="146"/>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46677">
              <w:rPr>
                <w:rFonts w:ascii="Times New Roman" w:eastAsia="Times New Roman" w:hAnsi="Times New Roman" w:cs="Times New Roman"/>
                <w:sz w:val="24"/>
                <w:szCs w:val="24"/>
              </w:rPr>
              <w:t xml:space="preserve">. Yumurtalığın epitelial şişlərinin proqnozunda PD-L1 ekspressiyasının </w:t>
            </w:r>
            <w:r w:rsidR="00F958CE">
              <w:rPr>
                <w:rFonts w:ascii="Times New Roman" w:eastAsia="Times New Roman" w:hAnsi="Times New Roman" w:cs="Times New Roman"/>
                <w:sz w:val="24"/>
                <w:szCs w:val="24"/>
              </w:rPr>
              <w:t xml:space="preserve">prediktiv </w:t>
            </w:r>
            <w:r w:rsidR="00D46677">
              <w:rPr>
                <w:rFonts w:ascii="Times New Roman" w:eastAsia="Times New Roman" w:hAnsi="Times New Roman" w:cs="Times New Roman"/>
                <w:sz w:val="24"/>
                <w:szCs w:val="24"/>
              </w:rPr>
              <w:t xml:space="preserve">əhəmiyyətinin </w:t>
            </w:r>
            <w:r w:rsidR="00F958CE">
              <w:rPr>
                <w:rFonts w:ascii="Times New Roman" w:eastAsia="Times New Roman" w:hAnsi="Times New Roman" w:cs="Times New Roman"/>
                <w:sz w:val="24"/>
                <w:szCs w:val="24"/>
              </w:rPr>
              <w:t>öyrənilməsi</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Orijinallıq (yeniliyi)</w:t>
            </w:r>
          </w:p>
        </w:tc>
        <w:tc>
          <w:tcPr>
            <w:tcW w:w="6765" w:type="dxa"/>
          </w:tcPr>
          <w:p w:rsidR="008B1628" w:rsidRDefault="0064366D">
            <w:pPr>
              <w:rPr>
                <w:rFonts w:ascii="Times New Roman" w:eastAsia="Times New Roman" w:hAnsi="Times New Roman" w:cs="Times New Roman"/>
                <w:sz w:val="24"/>
                <w:szCs w:val="24"/>
              </w:rPr>
            </w:pPr>
            <w:r>
              <w:rPr>
                <w:rFonts w:ascii="Times New Roman" w:eastAsia="Times New Roman" w:hAnsi="Times New Roman" w:cs="Times New Roman"/>
                <w:sz w:val="24"/>
                <w:szCs w:val="24"/>
              </w:rPr>
              <w:t>Azərbaycanda i</w:t>
            </w:r>
            <w:r w:rsidR="0020091B">
              <w:rPr>
                <w:rFonts w:ascii="Times New Roman" w:eastAsia="Times New Roman" w:hAnsi="Times New Roman" w:cs="Times New Roman"/>
                <w:sz w:val="24"/>
                <w:szCs w:val="24"/>
              </w:rPr>
              <w:t>lk dəfə olaraq y</w:t>
            </w:r>
            <w:r w:rsidR="00D46677">
              <w:rPr>
                <w:rFonts w:ascii="Times New Roman" w:eastAsia="Times New Roman" w:hAnsi="Times New Roman" w:cs="Times New Roman"/>
                <w:sz w:val="24"/>
                <w:szCs w:val="24"/>
              </w:rPr>
              <w:t>umurtalığın e</w:t>
            </w:r>
            <w:r w:rsidR="00F958CE">
              <w:rPr>
                <w:rFonts w:ascii="Times New Roman" w:eastAsia="Times New Roman" w:hAnsi="Times New Roman" w:cs="Times New Roman"/>
                <w:sz w:val="24"/>
                <w:szCs w:val="24"/>
              </w:rPr>
              <w:t xml:space="preserve">pitelial şişləri zamanı PD-L1 </w:t>
            </w:r>
            <w:r w:rsidR="00D46677">
              <w:rPr>
                <w:rFonts w:ascii="Times New Roman" w:eastAsia="Times New Roman" w:hAnsi="Times New Roman" w:cs="Times New Roman"/>
                <w:sz w:val="24"/>
                <w:szCs w:val="24"/>
              </w:rPr>
              <w:t xml:space="preserve">arxiv və cari materiallarda tədqiqi aparılacaq. Bu markerin </w:t>
            </w:r>
            <w:r w:rsidR="00F958CE">
              <w:rPr>
                <w:rFonts w:ascii="Times New Roman" w:eastAsia="Times New Roman" w:hAnsi="Times New Roman" w:cs="Times New Roman"/>
                <w:sz w:val="24"/>
                <w:szCs w:val="24"/>
              </w:rPr>
              <w:t xml:space="preserve">qanda </w:t>
            </w:r>
            <w:r w:rsidR="00D46677">
              <w:rPr>
                <w:rFonts w:ascii="Times New Roman" w:eastAsia="Times New Roman" w:hAnsi="Times New Roman" w:cs="Times New Roman"/>
                <w:sz w:val="24"/>
                <w:szCs w:val="24"/>
              </w:rPr>
              <w:t>CEA, CA 125, HE4 markerləri ilə, şişin</w:t>
            </w:r>
            <w:r>
              <w:rPr>
                <w:rFonts w:ascii="Times New Roman" w:eastAsia="Times New Roman" w:hAnsi="Times New Roman" w:cs="Times New Roman"/>
                <w:sz w:val="24"/>
                <w:szCs w:val="24"/>
              </w:rPr>
              <w:t>i</w:t>
            </w:r>
            <w:r w:rsidR="00D46677">
              <w:rPr>
                <w:rFonts w:ascii="Times New Roman" w:eastAsia="Times New Roman" w:hAnsi="Times New Roman" w:cs="Times New Roman"/>
                <w:sz w:val="24"/>
                <w:szCs w:val="24"/>
              </w:rPr>
              <w:t xml:space="preserve"> </w:t>
            </w:r>
            <w:r w:rsidR="002C61C2">
              <w:rPr>
                <w:rFonts w:ascii="Times New Roman" w:eastAsia="Times New Roman" w:hAnsi="Times New Roman" w:cs="Times New Roman"/>
                <w:sz w:val="24"/>
                <w:szCs w:val="24"/>
              </w:rPr>
              <w:t>klinik</w:t>
            </w:r>
            <w:r>
              <w:rPr>
                <w:rFonts w:ascii="Times New Roman" w:eastAsia="Times New Roman" w:hAnsi="Times New Roman" w:cs="Times New Roman"/>
                <w:sz w:val="24"/>
                <w:szCs w:val="24"/>
              </w:rPr>
              <w:t>i gedişi</w:t>
            </w:r>
            <w:r w:rsidR="00D46677">
              <w:rPr>
                <w:rFonts w:ascii="Times New Roman" w:eastAsia="Times New Roman" w:hAnsi="Times New Roman" w:cs="Times New Roman"/>
                <w:sz w:val="24"/>
                <w:szCs w:val="24"/>
              </w:rPr>
              <w:t xml:space="preserve">, </w:t>
            </w:r>
            <w:r w:rsidR="00F958CE">
              <w:rPr>
                <w:rFonts w:ascii="Times New Roman" w:eastAsia="Times New Roman" w:hAnsi="Times New Roman" w:cs="Times New Roman"/>
                <w:sz w:val="24"/>
                <w:szCs w:val="24"/>
              </w:rPr>
              <w:t xml:space="preserve">morfoloji xüsusiyyətləri, </w:t>
            </w:r>
            <w:r>
              <w:rPr>
                <w:rFonts w:ascii="Times New Roman" w:eastAsia="Times New Roman" w:hAnsi="Times New Roman" w:cs="Times New Roman"/>
                <w:sz w:val="24"/>
                <w:szCs w:val="24"/>
              </w:rPr>
              <w:t xml:space="preserve">xəstələrin </w:t>
            </w:r>
            <w:r w:rsidR="00D46677">
              <w:rPr>
                <w:rFonts w:ascii="Times New Roman" w:eastAsia="Times New Roman" w:hAnsi="Times New Roman" w:cs="Times New Roman"/>
                <w:sz w:val="24"/>
                <w:szCs w:val="24"/>
              </w:rPr>
              <w:t xml:space="preserve">5-illik residivsiz və ümumi yaşama </w:t>
            </w:r>
            <w:r w:rsidR="00F958CE">
              <w:rPr>
                <w:rFonts w:ascii="Times New Roman" w:eastAsia="Times New Roman" w:hAnsi="Times New Roman" w:cs="Times New Roman"/>
                <w:sz w:val="24"/>
                <w:szCs w:val="24"/>
              </w:rPr>
              <w:t xml:space="preserve">göstəriciləri </w:t>
            </w:r>
            <w:r w:rsidR="00D46677">
              <w:rPr>
                <w:rFonts w:ascii="Times New Roman" w:eastAsia="Times New Roman" w:hAnsi="Times New Roman" w:cs="Times New Roman"/>
                <w:sz w:val="24"/>
                <w:szCs w:val="24"/>
              </w:rPr>
              <w:t>ilə korrelyasiyası qiymətləndiriləcək</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Gözlənilən nəticələr və onların elmi-praktik əhəmiyyəti</w:t>
            </w:r>
          </w:p>
        </w:tc>
        <w:tc>
          <w:tcPr>
            <w:tcW w:w="6765" w:type="dxa"/>
          </w:tcPr>
          <w:p w:rsidR="008B1628" w:rsidRDefault="00D46677">
            <w:pPr>
              <w:ind w:right="146"/>
              <w:rPr>
                <w:rFonts w:ascii="Times New Roman" w:eastAsia="Times New Roman" w:hAnsi="Times New Roman" w:cs="Times New Roman"/>
                <w:sz w:val="24"/>
                <w:szCs w:val="24"/>
              </w:rPr>
            </w:pPr>
            <w:r>
              <w:rPr>
                <w:rFonts w:ascii="Times New Roman" w:eastAsia="Times New Roman" w:hAnsi="Times New Roman" w:cs="Times New Roman"/>
                <w:sz w:val="24"/>
                <w:szCs w:val="24"/>
              </w:rPr>
              <w:t>Yumurtalığın epitelial şişl</w:t>
            </w:r>
            <w:r w:rsidR="00C211D9">
              <w:rPr>
                <w:rFonts w:ascii="Times New Roman" w:eastAsia="Times New Roman" w:hAnsi="Times New Roman" w:cs="Times New Roman"/>
                <w:sz w:val="24"/>
                <w:szCs w:val="24"/>
              </w:rPr>
              <w:t xml:space="preserve">ərinin müxtəlif histoloji növlərinin </w:t>
            </w:r>
            <w:r>
              <w:rPr>
                <w:rFonts w:ascii="Times New Roman" w:eastAsia="Times New Roman" w:hAnsi="Times New Roman" w:cs="Times New Roman"/>
                <w:sz w:val="24"/>
                <w:szCs w:val="24"/>
              </w:rPr>
              <w:t>diaqnostikası, müalicəsi və proqnozlaşdırılmasında optimal metodlarının seçilməsi zamanı PD-L1 ekspressiya dərəcəsinin nəzərə alınması müalicə</w:t>
            </w:r>
            <w:r w:rsidR="00C64A0C">
              <w:rPr>
                <w:rFonts w:ascii="Times New Roman" w:eastAsia="Times New Roman" w:hAnsi="Times New Roman" w:cs="Times New Roman"/>
                <w:sz w:val="24"/>
                <w:szCs w:val="24"/>
              </w:rPr>
              <w:t>nin</w:t>
            </w:r>
            <w:r>
              <w:rPr>
                <w:rFonts w:ascii="Times New Roman" w:eastAsia="Times New Roman" w:hAnsi="Times New Roman" w:cs="Times New Roman"/>
                <w:sz w:val="24"/>
                <w:szCs w:val="24"/>
              </w:rPr>
              <w:t xml:space="preserve"> effektivliyinin artırılmasına şərait yaradır. PD-L1 ekspressiyasının yumurtalığın epit</w:t>
            </w:r>
            <w:r w:rsidR="00C211D9">
              <w:rPr>
                <w:rFonts w:ascii="Times New Roman" w:eastAsia="Times New Roman" w:hAnsi="Times New Roman" w:cs="Times New Roman"/>
                <w:sz w:val="24"/>
                <w:szCs w:val="24"/>
              </w:rPr>
              <w:t>elial şişlərinin müəyyən klinik</w:t>
            </w:r>
            <w:r w:rsidR="00C64A0C">
              <w:rPr>
                <w:rFonts w:ascii="Times New Roman" w:eastAsia="Times New Roman" w:hAnsi="Times New Roman" w:cs="Times New Roman"/>
                <w:sz w:val="24"/>
                <w:szCs w:val="24"/>
              </w:rPr>
              <w:t>i</w:t>
            </w:r>
            <w:r>
              <w:rPr>
                <w:rFonts w:ascii="Times New Roman" w:eastAsia="Times New Roman" w:hAnsi="Times New Roman" w:cs="Times New Roman"/>
                <w:sz w:val="24"/>
                <w:szCs w:val="24"/>
              </w:rPr>
              <w:t>-morfoloji parametrlərlə uzlaşması adekvat müalicə planının qurulmasına yardım edərək,  PD-L1 immun nəzarət nöqtələri inhibitorlarının istifadə imkanlarını artırır.</w:t>
            </w:r>
          </w:p>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PD-L1 tədqiqin yumurtalığın epitelial şişlərində diaqnostik alqoritminə daxil edilməsi diaqnostikanın detallaşdırılmasında, müalicə taktikasının seçimində və aparılan terapiyanın effektivliyinin artırılmasında faydalı ola bilər.</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Maddi və texniki imkanlar</w:t>
            </w:r>
          </w:p>
        </w:tc>
        <w:tc>
          <w:tcPr>
            <w:tcW w:w="6765" w:type="dxa"/>
          </w:tcPr>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Tədqiqatın yerinə yetirilməsi üçün lazım olan maddi və texniki avadanlıqlar ATU-nun Onkoloji klinikasınnın patohistoloji laboratoriyasında mövcuddur. Müayinələr doktorant tərəfindən aparılacaq.</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Tədqiqatın yerinə yetririləcəsyi yer</w:t>
            </w:r>
          </w:p>
        </w:tc>
        <w:tc>
          <w:tcPr>
            <w:tcW w:w="6765" w:type="dxa"/>
          </w:tcPr>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Azərbaycan Respublikası Səhiyyə Nazirliyi Azərbaycan Tibb Universitetinin Onkoloji klinikası</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İşiə başlama vaxtı</w:t>
            </w:r>
          </w:p>
        </w:tc>
        <w:tc>
          <w:tcPr>
            <w:tcW w:w="6765" w:type="dxa"/>
          </w:tcPr>
          <w:p w:rsidR="008B1628" w:rsidRDefault="00D466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İşin bitirmə vaxtı</w:t>
            </w:r>
          </w:p>
        </w:tc>
        <w:tc>
          <w:tcPr>
            <w:tcW w:w="6765" w:type="dxa"/>
          </w:tcPr>
          <w:p w:rsidR="008B1628" w:rsidRDefault="00D466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İşin müddəti</w:t>
            </w:r>
          </w:p>
        </w:tc>
        <w:tc>
          <w:tcPr>
            <w:tcW w:w="6765" w:type="dxa"/>
          </w:tcPr>
          <w:p w:rsidR="008B1628" w:rsidRDefault="00D466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il</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İşin mərhələləri</w:t>
            </w:r>
          </w:p>
        </w:tc>
        <w:tc>
          <w:tcPr>
            <w:tcW w:w="6765" w:type="dxa"/>
          </w:tcPr>
          <w:p w:rsidR="008B1628" w:rsidRDefault="00D46677">
            <w:pPr>
              <w:ind w:left="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2021-ci il </w:t>
            </w:r>
          </w:p>
          <w:p w:rsidR="008B1628" w:rsidRDefault="00D46677">
            <w:pPr>
              <w:ind w:left="170"/>
              <w:rPr>
                <w:rFonts w:ascii="Times New Roman" w:eastAsia="Times New Roman" w:hAnsi="Times New Roman" w:cs="Times New Roman"/>
                <w:sz w:val="24"/>
                <w:szCs w:val="24"/>
              </w:rPr>
            </w:pPr>
            <w:r>
              <w:rPr>
                <w:rFonts w:ascii="Times New Roman" w:eastAsia="Times New Roman" w:hAnsi="Times New Roman" w:cs="Times New Roman"/>
                <w:sz w:val="24"/>
                <w:szCs w:val="24"/>
              </w:rPr>
              <w:t>II - IV rüblər</w:t>
            </w:r>
          </w:p>
          <w:p w:rsidR="008B1628" w:rsidRDefault="00D46677">
            <w:pPr>
              <w:ind w:left="170"/>
              <w:rPr>
                <w:rFonts w:ascii="Times New Roman" w:eastAsia="Times New Roman" w:hAnsi="Times New Roman" w:cs="Times New Roman"/>
                <w:sz w:val="24"/>
                <w:szCs w:val="24"/>
              </w:rPr>
            </w:pPr>
            <w:r>
              <w:rPr>
                <w:rFonts w:ascii="Times New Roman" w:eastAsia="Times New Roman" w:hAnsi="Times New Roman" w:cs="Times New Roman"/>
                <w:sz w:val="24"/>
                <w:szCs w:val="24"/>
              </w:rPr>
              <w:t>1. Ədəbiyyat mənbələrinin toplanılması</w:t>
            </w:r>
          </w:p>
          <w:p w:rsidR="008B1628" w:rsidRDefault="00D46677">
            <w:pPr>
              <w:ind w:left="170"/>
              <w:rPr>
                <w:rFonts w:ascii="Times New Roman" w:eastAsia="Times New Roman" w:hAnsi="Times New Roman" w:cs="Times New Roman"/>
                <w:sz w:val="24"/>
                <w:szCs w:val="24"/>
              </w:rPr>
            </w:pPr>
            <w:r>
              <w:rPr>
                <w:rFonts w:ascii="Times New Roman" w:eastAsia="Times New Roman" w:hAnsi="Times New Roman" w:cs="Times New Roman"/>
                <w:sz w:val="24"/>
                <w:szCs w:val="24"/>
              </w:rPr>
              <w:t>2.Tətbiq olunacaq metodların mənimsəməsi</w:t>
            </w:r>
          </w:p>
          <w:p w:rsidR="008B1628" w:rsidRDefault="00D46677">
            <w:pPr>
              <w:ind w:left="170"/>
              <w:rPr>
                <w:rFonts w:ascii="Times New Roman" w:eastAsia="Times New Roman" w:hAnsi="Times New Roman" w:cs="Times New Roman"/>
                <w:sz w:val="24"/>
                <w:szCs w:val="24"/>
              </w:rPr>
            </w:pPr>
            <w:r>
              <w:rPr>
                <w:rFonts w:ascii="Times New Roman" w:eastAsia="Times New Roman" w:hAnsi="Times New Roman" w:cs="Times New Roman"/>
                <w:sz w:val="24"/>
                <w:szCs w:val="24"/>
              </w:rPr>
              <w:t>3. Retrospektiv materialın toplanması</w:t>
            </w:r>
          </w:p>
          <w:p w:rsidR="008B1628" w:rsidRDefault="00D46677">
            <w:pPr>
              <w:ind w:left="170"/>
              <w:rPr>
                <w:rFonts w:ascii="Times New Roman" w:eastAsia="Times New Roman" w:hAnsi="Times New Roman" w:cs="Times New Roman"/>
                <w:sz w:val="24"/>
                <w:szCs w:val="24"/>
              </w:rPr>
            </w:pPr>
            <w:r>
              <w:rPr>
                <w:rFonts w:ascii="Times New Roman" w:eastAsia="Times New Roman" w:hAnsi="Times New Roman" w:cs="Times New Roman"/>
                <w:sz w:val="24"/>
                <w:szCs w:val="24"/>
              </w:rPr>
              <w:t>2022-ci il</w:t>
            </w:r>
          </w:p>
          <w:p w:rsidR="008B1628" w:rsidRDefault="00D46677">
            <w:pPr>
              <w:ind w:left="170"/>
              <w:rPr>
                <w:rFonts w:ascii="Times New Roman" w:eastAsia="Times New Roman" w:hAnsi="Times New Roman" w:cs="Times New Roman"/>
                <w:sz w:val="24"/>
                <w:szCs w:val="24"/>
              </w:rPr>
            </w:pPr>
            <w:r>
              <w:rPr>
                <w:rFonts w:ascii="Times New Roman" w:eastAsia="Times New Roman" w:hAnsi="Times New Roman" w:cs="Times New Roman"/>
                <w:sz w:val="24"/>
                <w:szCs w:val="24"/>
              </w:rPr>
              <w:t>I – II rüblər</w:t>
            </w:r>
          </w:p>
          <w:p w:rsidR="008B1628" w:rsidRDefault="00D46677">
            <w:pPr>
              <w:ind w:left="170"/>
              <w:rPr>
                <w:rFonts w:ascii="Times New Roman" w:eastAsia="Times New Roman" w:hAnsi="Times New Roman" w:cs="Times New Roman"/>
                <w:sz w:val="24"/>
                <w:szCs w:val="24"/>
              </w:rPr>
            </w:pPr>
            <w:r>
              <w:rPr>
                <w:rFonts w:ascii="Times New Roman" w:eastAsia="Times New Roman" w:hAnsi="Times New Roman" w:cs="Times New Roman"/>
                <w:sz w:val="24"/>
                <w:szCs w:val="24"/>
              </w:rPr>
              <w:t>1.Retrospektiv materialın toplanmasının davam etdirilməsi</w:t>
            </w:r>
          </w:p>
          <w:p w:rsidR="008B1628" w:rsidRDefault="00D46677">
            <w:pPr>
              <w:tabs>
                <w:tab w:val="left" w:pos="4770"/>
              </w:tabs>
              <w:ind w:left="170"/>
              <w:rPr>
                <w:rFonts w:ascii="Times New Roman" w:eastAsia="Times New Roman" w:hAnsi="Times New Roman" w:cs="Times New Roman"/>
                <w:sz w:val="24"/>
                <w:szCs w:val="24"/>
              </w:rPr>
            </w:pPr>
            <w:r>
              <w:rPr>
                <w:rFonts w:ascii="Times New Roman" w:eastAsia="Times New Roman" w:hAnsi="Times New Roman" w:cs="Times New Roman"/>
                <w:sz w:val="24"/>
                <w:szCs w:val="24"/>
              </w:rPr>
              <w:t>2.Kliniki materialın toplanması</w:t>
            </w:r>
            <w:r>
              <w:rPr>
                <w:rFonts w:ascii="Times New Roman" w:eastAsia="Times New Roman" w:hAnsi="Times New Roman" w:cs="Times New Roman"/>
                <w:sz w:val="24"/>
                <w:szCs w:val="24"/>
              </w:rPr>
              <w:tab/>
            </w:r>
          </w:p>
          <w:p w:rsidR="008B1628" w:rsidRDefault="00D46677">
            <w:pPr>
              <w:ind w:left="170"/>
              <w:rPr>
                <w:rFonts w:ascii="Times New Roman" w:eastAsia="Times New Roman" w:hAnsi="Times New Roman" w:cs="Times New Roman"/>
                <w:sz w:val="24"/>
                <w:szCs w:val="24"/>
              </w:rPr>
            </w:pPr>
            <w:r>
              <w:rPr>
                <w:rFonts w:ascii="Times New Roman" w:eastAsia="Times New Roman" w:hAnsi="Times New Roman" w:cs="Times New Roman"/>
                <w:sz w:val="24"/>
                <w:szCs w:val="24"/>
              </w:rPr>
              <w:t>3.Ədəbiyyat mənbələri ilə işin başa çatdırılması</w:t>
            </w:r>
          </w:p>
          <w:p w:rsidR="008B1628" w:rsidRDefault="00D46677">
            <w:pPr>
              <w:ind w:left="170"/>
              <w:rPr>
                <w:rFonts w:ascii="Times New Roman" w:eastAsia="Times New Roman" w:hAnsi="Times New Roman" w:cs="Times New Roman"/>
                <w:sz w:val="24"/>
                <w:szCs w:val="24"/>
              </w:rPr>
            </w:pPr>
            <w:r>
              <w:rPr>
                <w:rFonts w:ascii="Times New Roman" w:eastAsia="Times New Roman" w:hAnsi="Times New Roman" w:cs="Times New Roman"/>
                <w:sz w:val="24"/>
                <w:szCs w:val="24"/>
              </w:rPr>
              <w:t>2022-ci il</w:t>
            </w:r>
          </w:p>
          <w:p w:rsidR="008B1628" w:rsidRDefault="00D46677">
            <w:pPr>
              <w:ind w:left="170"/>
              <w:rPr>
                <w:rFonts w:ascii="Times New Roman" w:eastAsia="Times New Roman" w:hAnsi="Times New Roman" w:cs="Times New Roman"/>
                <w:sz w:val="24"/>
                <w:szCs w:val="24"/>
              </w:rPr>
            </w:pPr>
            <w:r>
              <w:rPr>
                <w:rFonts w:ascii="Times New Roman" w:eastAsia="Times New Roman" w:hAnsi="Times New Roman" w:cs="Times New Roman"/>
                <w:sz w:val="24"/>
                <w:szCs w:val="24"/>
              </w:rPr>
              <w:t>III – IV rüblər</w:t>
            </w:r>
          </w:p>
          <w:p w:rsidR="008B1628" w:rsidRDefault="00D46677">
            <w:pPr>
              <w:ind w:left="170"/>
              <w:rPr>
                <w:rFonts w:ascii="Times New Roman" w:eastAsia="Times New Roman" w:hAnsi="Times New Roman" w:cs="Times New Roman"/>
                <w:sz w:val="24"/>
                <w:szCs w:val="24"/>
              </w:rPr>
            </w:pPr>
            <w:r>
              <w:rPr>
                <w:rFonts w:ascii="Times New Roman" w:eastAsia="Times New Roman" w:hAnsi="Times New Roman" w:cs="Times New Roman"/>
                <w:sz w:val="24"/>
                <w:szCs w:val="24"/>
              </w:rPr>
              <w:t>1.Kliniki materialın toplanmasının davam etdirilməsi</w:t>
            </w:r>
          </w:p>
          <w:p w:rsidR="008B1628" w:rsidRDefault="00D46677">
            <w:pPr>
              <w:ind w:left="170"/>
              <w:rPr>
                <w:rFonts w:ascii="Times New Roman" w:eastAsia="Times New Roman" w:hAnsi="Times New Roman" w:cs="Times New Roman"/>
                <w:sz w:val="24"/>
                <w:szCs w:val="24"/>
              </w:rPr>
            </w:pPr>
            <w:r>
              <w:rPr>
                <w:rFonts w:ascii="Times New Roman" w:eastAsia="Times New Roman" w:hAnsi="Times New Roman" w:cs="Times New Roman"/>
                <w:sz w:val="24"/>
                <w:szCs w:val="24"/>
              </w:rPr>
              <w:t>2.Əldə olunmuş klinik materialların statistik işlənməsi</w:t>
            </w:r>
          </w:p>
          <w:p w:rsidR="008B1628" w:rsidRDefault="00D46677">
            <w:pPr>
              <w:ind w:left="170"/>
              <w:rPr>
                <w:rFonts w:ascii="Times New Roman" w:eastAsia="Times New Roman" w:hAnsi="Times New Roman" w:cs="Times New Roman"/>
                <w:sz w:val="24"/>
                <w:szCs w:val="24"/>
              </w:rPr>
            </w:pPr>
            <w:r>
              <w:rPr>
                <w:rFonts w:ascii="Times New Roman" w:eastAsia="Times New Roman" w:hAnsi="Times New Roman" w:cs="Times New Roman"/>
                <w:sz w:val="24"/>
                <w:szCs w:val="24"/>
              </w:rPr>
              <w:t>3.Dissertasiya işi üzrə elmi məqalələrin nəşr olunması</w:t>
            </w:r>
          </w:p>
          <w:p w:rsidR="008B1628" w:rsidRDefault="00D46677">
            <w:pPr>
              <w:ind w:left="170"/>
              <w:rPr>
                <w:rFonts w:ascii="Times New Roman" w:eastAsia="Times New Roman" w:hAnsi="Times New Roman" w:cs="Times New Roman"/>
                <w:sz w:val="24"/>
                <w:szCs w:val="24"/>
              </w:rPr>
            </w:pPr>
            <w:r>
              <w:rPr>
                <w:rFonts w:ascii="Times New Roman" w:eastAsia="Times New Roman" w:hAnsi="Times New Roman" w:cs="Times New Roman"/>
                <w:sz w:val="24"/>
                <w:szCs w:val="24"/>
              </w:rPr>
              <w:t>2023-cü il</w:t>
            </w:r>
          </w:p>
          <w:p w:rsidR="008B1628" w:rsidRDefault="00D46677" w:rsidP="00C211D9">
            <w:pPr>
              <w:ind w:left="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 IV rüblər</w:t>
            </w:r>
          </w:p>
          <w:p w:rsidR="00C211D9" w:rsidRDefault="00822024" w:rsidP="00822024">
            <w:pPr>
              <w:pBdr>
                <w:top w:val="nil"/>
                <w:left w:val="nil"/>
                <w:bottom w:val="nil"/>
                <w:right w:val="nil"/>
                <w:between w:val="nil"/>
              </w:pBdr>
              <w:ind w:left="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46677">
              <w:rPr>
                <w:rFonts w:ascii="Times New Roman" w:eastAsia="Times New Roman" w:hAnsi="Times New Roman" w:cs="Times New Roman"/>
                <w:color w:val="000000"/>
                <w:sz w:val="24"/>
                <w:szCs w:val="24"/>
              </w:rPr>
              <w:t>Dissertasiya işinin yazılması</w:t>
            </w:r>
          </w:p>
          <w:p w:rsidR="008B1628" w:rsidRPr="00C211D9" w:rsidRDefault="00D46677" w:rsidP="00822024">
            <w:pPr>
              <w:pBdr>
                <w:top w:val="nil"/>
                <w:left w:val="nil"/>
                <w:bottom w:val="nil"/>
                <w:right w:val="nil"/>
                <w:between w:val="nil"/>
              </w:pBdr>
              <w:ind w:left="170"/>
              <w:rPr>
                <w:rFonts w:ascii="Times New Roman" w:eastAsia="Times New Roman" w:hAnsi="Times New Roman" w:cs="Times New Roman"/>
                <w:color w:val="000000"/>
                <w:sz w:val="24"/>
                <w:szCs w:val="24"/>
              </w:rPr>
            </w:pPr>
            <w:r w:rsidRPr="00C211D9">
              <w:rPr>
                <w:rFonts w:ascii="Times New Roman" w:eastAsia="Times New Roman" w:hAnsi="Times New Roman" w:cs="Times New Roman"/>
                <w:sz w:val="24"/>
                <w:szCs w:val="24"/>
              </w:rPr>
              <w:t>2.Elmi işin nəticələri ilə elmi-praktik konfranslarda məruzələrlə çıxış etmək</w:t>
            </w:r>
          </w:p>
          <w:p w:rsidR="008B1628" w:rsidRDefault="00D46677" w:rsidP="007C397D">
            <w:pPr>
              <w:ind w:left="170"/>
              <w:rPr>
                <w:rFonts w:ascii="Times New Roman" w:eastAsia="Times New Roman" w:hAnsi="Times New Roman" w:cs="Times New Roman"/>
                <w:sz w:val="24"/>
                <w:szCs w:val="24"/>
              </w:rPr>
            </w:pPr>
            <w:r>
              <w:rPr>
                <w:rFonts w:ascii="Times New Roman" w:eastAsia="Times New Roman" w:hAnsi="Times New Roman" w:cs="Times New Roman"/>
                <w:sz w:val="24"/>
                <w:szCs w:val="24"/>
              </w:rPr>
              <w:t>3. Dissertasiya işi üzrə elmi məqalələrin nəşr olunması</w:t>
            </w:r>
          </w:p>
          <w:p w:rsidR="008B1628" w:rsidRDefault="00D46677" w:rsidP="007C397D">
            <w:pPr>
              <w:ind w:left="170"/>
              <w:rPr>
                <w:rFonts w:ascii="Times New Roman" w:eastAsia="Times New Roman" w:hAnsi="Times New Roman" w:cs="Times New Roman"/>
                <w:sz w:val="24"/>
                <w:szCs w:val="24"/>
              </w:rPr>
            </w:pPr>
            <w:r>
              <w:rPr>
                <w:rFonts w:ascii="Times New Roman" w:eastAsia="Times New Roman" w:hAnsi="Times New Roman" w:cs="Times New Roman"/>
                <w:sz w:val="24"/>
                <w:szCs w:val="24"/>
              </w:rPr>
              <w:t>2024-cü il</w:t>
            </w:r>
          </w:p>
          <w:p w:rsidR="008B1628" w:rsidRDefault="00D46677">
            <w:pPr>
              <w:ind w:left="170"/>
              <w:rPr>
                <w:rFonts w:ascii="Times New Roman" w:eastAsia="Times New Roman" w:hAnsi="Times New Roman" w:cs="Times New Roman"/>
                <w:sz w:val="24"/>
                <w:szCs w:val="24"/>
              </w:rPr>
            </w:pPr>
            <w:r>
              <w:rPr>
                <w:rFonts w:ascii="Times New Roman" w:eastAsia="Times New Roman" w:hAnsi="Times New Roman" w:cs="Times New Roman"/>
                <w:sz w:val="24"/>
                <w:szCs w:val="24"/>
              </w:rPr>
              <w:t>I - II rüblər</w:t>
            </w:r>
          </w:p>
          <w:p w:rsidR="008B1628" w:rsidRDefault="00D46677">
            <w:pPr>
              <w:ind w:left="170"/>
              <w:rPr>
                <w:rFonts w:ascii="Times New Roman" w:eastAsia="Times New Roman" w:hAnsi="Times New Roman" w:cs="Times New Roman"/>
                <w:sz w:val="24"/>
                <w:szCs w:val="24"/>
              </w:rPr>
            </w:pPr>
            <w:r>
              <w:rPr>
                <w:rFonts w:ascii="Times New Roman" w:eastAsia="Times New Roman" w:hAnsi="Times New Roman" w:cs="Times New Roman"/>
                <w:sz w:val="24"/>
                <w:szCs w:val="24"/>
              </w:rPr>
              <w:t>1.Dissertasiya işinin yekunlaşması</w:t>
            </w:r>
          </w:p>
          <w:p w:rsidR="008B1628" w:rsidRDefault="00D46677">
            <w:pPr>
              <w:ind w:left="170"/>
              <w:rPr>
                <w:rFonts w:ascii="Times New Roman" w:eastAsia="Times New Roman" w:hAnsi="Times New Roman" w:cs="Times New Roman"/>
                <w:sz w:val="24"/>
                <w:szCs w:val="24"/>
              </w:rPr>
            </w:pPr>
            <w:r>
              <w:rPr>
                <w:rFonts w:ascii="Times New Roman" w:eastAsia="Times New Roman" w:hAnsi="Times New Roman" w:cs="Times New Roman"/>
                <w:sz w:val="24"/>
                <w:szCs w:val="24"/>
              </w:rPr>
              <w:t>2.Dissertasiya işinin ilkin müzakirəsi</w:t>
            </w:r>
          </w:p>
          <w:p w:rsidR="008B1628" w:rsidRDefault="00C211D9">
            <w:pPr>
              <w:ind w:left="17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46677">
              <w:rPr>
                <w:rFonts w:ascii="Times New Roman" w:eastAsia="Times New Roman" w:hAnsi="Times New Roman" w:cs="Times New Roman"/>
                <w:sz w:val="24"/>
                <w:szCs w:val="24"/>
              </w:rPr>
              <w:t>.Dissertasiya işinin xüsusiləşdirilmiş elmi şuraya təqdim edilməsi</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sidRPr="00F958CE">
              <w:rPr>
                <w:rFonts w:ascii="Times New Roman" w:eastAsia="Times New Roman" w:hAnsi="Times New Roman" w:cs="Times New Roman"/>
                <w:b/>
                <w:i/>
                <w:sz w:val="24"/>
                <w:szCs w:val="24"/>
              </w:rPr>
              <w:t>Ədəbiyyat</w:t>
            </w:r>
          </w:p>
        </w:tc>
        <w:tc>
          <w:tcPr>
            <w:tcW w:w="6765" w:type="dxa"/>
          </w:tcPr>
          <w:p w:rsidR="008B1628" w:rsidRDefault="00D46677">
            <w:pPr>
              <w:numPr>
                <w:ilvl w:val="0"/>
                <w:numId w:val="1"/>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Ovary fact sheets: GLOBOCAN </w:t>
            </w:r>
            <w:r>
              <w:rPr>
                <w:rFonts w:ascii="Times New Roman" w:eastAsia="Times New Roman" w:hAnsi="Times New Roman" w:cs="Times New Roman"/>
                <w:b/>
                <w:color w:val="000000"/>
                <w:sz w:val="24"/>
                <w:szCs w:val="24"/>
              </w:rPr>
              <w:t>2020</w:t>
            </w:r>
            <w:r>
              <w:rPr>
                <w:rFonts w:ascii="Times New Roman" w:eastAsia="Times New Roman" w:hAnsi="Times New Roman" w:cs="Times New Roman"/>
                <w:color w:val="000000"/>
                <w:sz w:val="24"/>
                <w:szCs w:val="24"/>
              </w:rPr>
              <w:t>, International Agency for Research on Cancer, World Health Organization</w:t>
            </w:r>
          </w:p>
          <w:p w:rsidR="008B1628" w:rsidRDefault="00D46677">
            <w:pPr>
              <w:widowControl w:val="0"/>
              <w:numPr>
                <w:ilvl w:val="0"/>
                <w:numId w:val="1"/>
              </w:numPr>
              <w:tabs>
                <w:tab w:val="left" w:pos="322"/>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Əmiraslanov Ə.T., Qazıyev A.Y. Onkologiya, Bakı: Təhsil, </w:t>
            </w:r>
            <w:r>
              <w:rPr>
                <w:rFonts w:ascii="Times New Roman" w:eastAsia="Times New Roman" w:hAnsi="Times New Roman" w:cs="Times New Roman"/>
                <w:b/>
                <w:sz w:val="24"/>
                <w:szCs w:val="24"/>
                <w:highlight w:val="white"/>
              </w:rPr>
              <w:t>2010</w:t>
            </w:r>
            <w:r>
              <w:rPr>
                <w:rFonts w:ascii="Times New Roman" w:eastAsia="Times New Roman" w:hAnsi="Times New Roman" w:cs="Times New Roman"/>
                <w:sz w:val="24"/>
                <w:szCs w:val="24"/>
                <w:highlight w:val="white"/>
              </w:rPr>
              <w:t>, s.831.</w:t>
            </w:r>
          </w:p>
          <w:p w:rsidR="008B1628" w:rsidRDefault="00633C82">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hyperlink r:id="rId9">
              <w:r w:rsidR="00D46677">
                <w:rPr>
                  <w:rFonts w:ascii="Times New Roman" w:eastAsia="Times New Roman" w:hAnsi="Times New Roman" w:cs="Times New Roman"/>
                  <w:color w:val="0000FF"/>
                  <w:sz w:val="24"/>
                  <w:szCs w:val="24"/>
                  <w:u w:val="single"/>
                </w:rPr>
                <w:t>https://worldovariancancercoalition.org</w:t>
              </w:r>
            </w:hyperlink>
          </w:p>
          <w:p w:rsidR="008B1628" w:rsidRDefault="00D46677">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New on Ovarian Carcinoma: Integrated Morphologic and Molecular Analysis Following the New</w:t>
            </w:r>
            <w:r>
              <w:rPr>
                <w:rFonts w:ascii="Times New Roman" w:eastAsia="Times New Roman" w:hAnsi="Times New Roman" w:cs="Times New Roman"/>
                <w:b/>
                <w:color w:val="000000"/>
                <w:sz w:val="24"/>
                <w:szCs w:val="24"/>
              </w:rPr>
              <w:t xml:space="preserve"> 2020</w:t>
            </w:r>
            <w:r>
              <w:rPr>
                <w:rFonts w:ascii="Times New Roman" w:eastAsia="Times New Roman" w:hAnsi="Times New Roman" w:cs="Times New Roman"/>
                <w:color w:val="000000"/>
                <w:sz w:val="24"/>
                <w:szCs w:val="24"/>
              </w:rPr>
              <w:t xml:space="preserve"> World Health Organization Classification of Female Genital Tumors</w:t>
            </w:r>
          </w:p>
          <w:p w:rsidR="008B1628" w:rsidRDefault="00D46677">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WHO Classification of Tumours Editorial Board. </w:t>
            </w:r>
            <w:r>
              <w:rPr>
                <w:rFonts w:ascii="Times New Roman" w:eastAsia="Times New Roman" w:hAnsi="Times New Roman" w:cs="Times New Roman"/>
                <w:i/>
                <w:color w:val="000000"/>
                <w:sz w:val="24"/>
                <w:szCs w:val="24"/>
              </w:rPr>
              <w:t>Female Genital Tumours:</w:t>
            </w:r>
            <w:r>
              <w:rPr>
                <w:rFonts w:ascii="Times New Roman" w:eastAsia="Times New Roman" w:hAnsi="Times New Roman" w:cs="Times New Roman"/>
                <w:color w:val="000000"/>
                <w:sz w:val="24"/>
                <w:szCs w:val="24"/>
              </w:rPr>
              <w:t xml:space="preserve"> WHO Classification of Tumours, 5th ed.; IARC: Lyon, France, </w:t>
            </w:r>
            <w:r>
              <w:rPr>
                <w:rFonts w:ascii="Times New Roman" w:eastAsia="Times New Roman" w:hAnsi="Times New Roman" w:cs="Times New Roman"/>
                <w:b/>
                <w:color w:val="000000"/>
                <w:sz w:val="24"/>
                <w:szCs w:val="24"/>
              </w:rPr>
              <w:t>2020;</w:t>
            </w:r>
            <w:r>
              <w:rPr>
                <w:rFonts w:ascii="Times New Roman" w:eastAsia="Times New Roman" w:hAnsi="Times New Roman" w:cs="Times New Roman"/>
                <w:color w:val="000000"/>
                <w:sz w:val="24"/>
                <w:szCs w:val="24"/>
              </w:rPr>
              <w:t xml:space="preserve"> Volume 4.</w:t>
            </w:r>
          </w:p>
          <w:p w:rsidR="008B1628" w:rsidRDefault="00D46677">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Committee on the State of the Science in Ovarian Cancer Research; Board on Health Care Services; Institute of Medicine; National Academies of Sciences, Engineering and Medicine. </w:t>
            </w:r>
            <w:r>
              <w:rPr>
                <w:rFonts w:ascii="Times New Roman" w:eastAsia="Times New Roman" w:hAnsi="Times New Roman" w:cs="Times New Roman"/>
                <w:i/>
                <w:color w:val="000000"/>
                <w:sz w:val="24"/>
                <w:szCs w:val="24"/>
              </w:rPr>
              <w:t>Ovarian Cancers: Evolving Paradigms in Research and Care;</w:t>
            </w:r>
            <w:r>
              <w:rPr>
                <w:rFonts w:ascii="Times New Roman" w:eastAsia="Times New Roman" w:hAnsi="Times New Roman" w:cs="Times New Roman"/>
                <w:color w:val="000000"/>
                <w:sz w:val="24"/>
                <w:szCs w:val="24"/>
              </w:rPr>
              <w:t xml:space="preserve"> The National Academies Press: Washington, DC, USA, </w:t>
            </w:r>
            <w:r>
              <w:rPr>
                <w:rFonts w:ascii="Times New Roman" w:eastAsia="Times New Roman" w:hAnsi="Times New Roman" w:cs="Times New Roman"/>
                <w:b/>
                <w:color w:val="000000"/>
                <w:sz w:val="24"/>
                <w:szCs w:val="24"/>
              </w:rPr>
              <w:t>2016;</w:t>
            </w:r>
          </w:p>
          <w:p w:rsidR="008B1628" w:rsidRDefault="00D46677">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GLOBOCAN </w:t>
            </w:r>
            <w:r>
              <w:rPr>
                <w:rFonts w:ascii="Times New Roman" w:eastAsia="Times New Roman" w:hAnsi="Times New Roman" w:cs="Times New Roman"/>
                <w:b/>
                <w:color w:val="000000"/>
                <w:sz w:val="24"/>
                <w:szCs w:val="24"/>
              </w:rPr>
              <w:t>2020</w:t>
            </w:r>
            <w:r>
              <w:rPr>
                <w:rFonts w:ascii="Times New Roman" w:eastAsia="Times New Roman" w:hAnsi="Times New Roman" w:cs="Times New Roman"/>
                <w:color w:val="000000"/>
                <w:sz w:val="24"/>
                <w:szCs w:val="24"/>
              </w:rPr>
              <w:t>, International Agency for Research on Cancer, World Health Organization /cancer tomorrow/data visualization</w:t>
            </w:r>
          </w:p>
          <w:p w:rsidR="008B1628" w:rsidRDefault="00D46677">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GLOBOCAN </w:t>
            </w:r>
            <w:r>
              <w:rPr>
                <w:rFonts w:ascii="Times New Roman" w:eastAsia="Times New Roman" w:hAnsi="Times New Roman" w:cs="Times New Roman"/>
                <w:b/>
                <w:color w:val="000000"/>
                <w:sz w:val="24"/>
                <w:szCs w:val="24"/>
              </w:rPr>
              <w:t>2020</w:t>
            </w:r>
            <w:r>
              <w:rPr>
                <w:rFonts w:ascii="Times New Roman" w:eastAsia="Times New Roman" w:hAnsi="Times New Roman" w:cs="Times New Roman"/>
                <w:color w:val="000000"/>
                <w:sz w:val="24"/>
                <w:szCs w:val="24"/>
              </w:rPr>
              <w:t>, International Agency for Research on Cancer, World Health Organization /today/data/factsheets/population</w:t>
            </w:r>
          </w:p>
          <w:p w:rsidR="008B1628" w:rsidRDefault="00D46677">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Azerbaijan, Source: GLOBOCAN </w:t>
            </w:r>
            <w:r>
              <w:rPr>
                <w:rFonts w:ascii="Times New Roman" w:eastAsia="Times New Roman" w:hAnsi="Times New Roman" w:cs="Times New Roman"/>
                <w:b/>
                <w:color w:val="000000"/>
                <w:sz w:val="24"/>
                <w:szCs w:val="24"/>
              </w:rPr>
              <w:t>2020,</w:t>
            </w:r>
            <w:r>
              <w:rPr>
                <w:rFonts w:ascii="Times New Roman" w:eastAsia="Times New Roman" w:hAnsi="Times New Roman" w:cs="Times New Roman"/>
                <w:color w:val="000000"/>
                <w:sz w:val="24"/>
                <w:szCs w:val="24"/>
              </w:rPr>
              <w:t xml:space="preserve"> International Agency for Research on Cancer, World Health Organization</w:t>
            </w:r>
          </w:p>
          <w:p w:rsidR="008B1628" w:rsidRDefault="00D46677">
            <w:pPr>
              <w:numPr>
                <w:ilvl w:val="0"/>
                <w:numId w:val="1"/>
              </w:numPr>
              <w:pBdr>
                <w:top w:val="nil"/>
                <w:left w:val="nil"/>
                <w:bottom w:val="nil"/>
                <w:right w:val="nil"/>
                <w:between w:val="nil"/>
              </w:pBdr>
              <w:spacing w:line="276" w:lineRule="auto"/>
              <w:rPr>
                <w:rFonts w:ascii="Times New Roman" w:eastAsia="Times New Roman" w:hAnsi="Times New Roman" w:cs="Times New Roman"/>
                <w:color w:val="548DD4"/>
                <w:sz w:val="24"/>
                <w:szCs w:val="24"/>
              </w:rPr>
            </w:pPr>
            <w:r>
              <w:rPr>
                <w:rFonts w:ascii="Times New Roman" w:eastAsia="Times New Roman" w:hAnsi="Times New Roman" w:cs="Times New Roman"/>
                <w:color w:val="000000"/>
                <w:sz w:val="24"/>
                <w:szCs w:val="24"/>
              </w:rPr>
              <w:t>Howlader N, Noone AM, Krapcho M, Miller D, Bishop K, Kosary CL, Yu M, Ruhl J, Tatalovich Z, Mariotto A, Lewis DR, Chen HS, Feuer EJ, Cronin KA (eds). </w:t>
            </w:r>
            <w:r>
              <w:rPr>
                <w:rFonts w:ascii="Times New Roman" w:eastAsia="Times New Roman" w:hAnsi="Times New Roman" w:cs="Times New Roman"/>
                <w:i/>
                <w:color w:val="000000"/>
                <w:sz w:val="24"/>
                <w:szCs w:val="24"/>
              </w:rPr>
              <w:t>SEER Cancer Statistics Review, 1975–2014</w:t>
            </w:r>
            <w:r>
              <w:rPr>
                <w:rFonts w:ascii="Times New Roman" w:eastAsia="Times New Roman" w:hAnsi="Times New Roman" w:cs="Times New Roman"/>
                <w:color w:val="000000"/>
                <w:sz w:val="24"/>
                <w:szCs w:val="24"/>
              </w:rPr>
              <w:t>, National Cancer Institute; Bethesda, MD, April 2017</w:t>
            </w:r>
          </w:p>
          <w:p w:rsidR="008B1628" w:rsidRDefault="00D46677">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Chatterjee J, Dai W, Aziz NHA, Teo PY, Wahba J, Phelps DL, Maine CJ, Whilding LM, Dina R, Trevisan G, Flower KJ, George AJT and Ghaem-Maghami S: Clinical use of programmed cell death-1 and its ligand expression as discriminatory and predictive markers in ovarian cancer. Clin Cancer Res 23: 3453-3460, </w:t>
            </w:r>
            <w:r>
              <w:rPr>
                <w:rFonts w:ascii="Times New Roman" w:eastAsia="Times New Roman" w:hAnsi="Times New Roman" w:cs="Times New Roman"/>
                <w:b/>
                <w:color w:val="000000"/>
                <w:sz w:val="24"/>
                <w:szCs w:val="24"/>
              </w:rPr>
              <w:t>2017</w:t>
            </w:r>
          </w:p>
          <w:p w:rsidR="008B1628" w:rsidRDefault="00D46677">
            <w:pPr>
              <w:numPr>
                <w:ilvl w:val="0"/>
                <w:numId w:val="1"/>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Zou W, Wolchok JD, Chen L. PD-L1 (B7-H1) and PD-1 pathway blockade for cancer therapy: mechanisms, response biomarkers, and combinations. </w:t>
            </w:r>
            <w:r>
              <w:rPr>
                <w:rFonts w:ascii="Times New Roman" w:eastAsia="Times New Roman" w:hAnsi="Times New Roman" w:cs="Times New Roman"/>
                <w:i/>
                <w:color w:val="000000"/>
                <w:sz w:val="24"/>
                <w:szCs w:val="24"/>
              </w:rPr>
              <w:t>Sci Transl Med.</w:t>
            </w:r>
            <w:r>
              <w:rPr>
                <w:rFonts w:ascii="Times New Roman" w:eastAsia="Times New Roman" w:hAnsi="Times New Roman" w:cs="Times New Roman"/>
                <w:b/>
                <w:i/>
                <w:color w:val="000000"/>
                <w:sz w:val="24"/>
                <w:szCs w:val="24"/>
              </w:rPr>
              <w:t> </w:t>
            </w:r>
            <w:r>
              <w:rPr>
                <w:rFonts w:ascii="Times New Roman" w:eastAsia="Times New Roman" w:hAnsi="Times New Roman" w:cs="Times New Roman"/>
                <w:b/>
                <w:color w:val="000000"/>
                <w:sz w:val="24"/>
                <w:szCs w:val="24"/>
              </w:rPr>
              <w:t>2016</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(328):328rv324. doi: 10.1126/scitranslmed.aad7118.</w:t>
            </w:r>
          </w:p>
          <w:p w:rsidR="008B1628" w:rsidRDefault="00D46677">
            <w:pPr>
              <w:numPr>
                <w:ilvl w:val="0"/>
                <w:numId w:val="1"/>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Agata Y, Kawasaki A, Nishimura H, Ishida Y, Tsubata T, Yagita H, Honjo T. Expression of the PD-1 antigen on the surface of stimulated mouse T and B lymphocytes. </w:t>
            </w:r>
            <w:r>
              <w:rPr>
                <w:rFonts w:ascii="Times New Roman" w:eastAsia="Times New Roman" w:hAnsi="Times New Roman" w:cs="Times New Roman"/>
                <w:i/>
                <w:color w:val="000000"/>
                <w:sz w:val="24"/>
                <w:szCs w:val="24"/>
              </w:rPr>
              <w:t>Int Immunol. </w:t>
            </w:r>
            <w:r>
              <w:rPr>
                <w:rFonts w:ascii="Times New Roman" w:eastAsia="Times New Roman" w:hAnsi="Times New Roman" w:cs="Times New Roman"/>
                <w:b/>
                <w:color w:val="000000"/>
                <w:sz w:val="24"/>
                <w:szCs w:val="24"/>
              </w:rPr>
              <w:t>1996</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(5):765–772. doi: 10.1093/intimm/8.5.765</w:t>
            </w:r>
          </w:p>
          <w:p w:rsidR="008B1628" w:rsidRDefault="00D46677">
            <w:pPr>
              <w:numPr>
                <w:ilvl w:val="0"/>
                <w:numId w:val="1"/>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Gato-Canas M, Zuazo M, Arasanz H, Ibanez-Vea M, Lorenzo L, Fernandez-Hinojal G, Vera R, Smerdou C, Martisova E, Arozarena I, Wellbrock C, Llopiz D, Ruiz M, Sarobe P, Breckpot K, Kochan G, Escors D. PDL1 signals through conserved sequence motifs to overcome interferon-mediated cytotoxicity. </w:t>
            </w:r>
            <w:r>
              <w:rPr>
                <w:rFonts w:ascii="Times New Roman" w:eastAsia="Times New Roman" w:hAnsi="Times New Roman" w:cs="Times New Roman"/>
                <w:i/>
                <w:color w:val="000000"/>
                <w:sz w:val="24"/>
                <w:szCs w:val="24"/>
              </w:rPr>
              <w:t>Cell Rep.</w:t>
            </w:r>
            <w:r>
              <w:rPr>
                <w:rFonts w:ascii="Times New Roman" w:eastAsia="Times New Roman" w:hAnsi="Times New Roman" w:cs="Times New Roman"/>
                <w:b/>
                <w:i/>
                <w:color w:val="000000"/>
                <w:sz w:val="24"/>
                <w:szCs w:val="24"/>
              </w:rPr>
              <w:t> </w:t>
            </w:r>
            <w:r>
              <w:rPr>
                <w:rFonts w:ascii="Times New Roman" w:eastAsia="Times New Roman" w:hAnsi="Times New Roman" w:cs="Times New Roman"/>
                <w:b/>
                <w:color w:val="000000"/>
                <w:sz w:val="24"/>
                <w:szCs w:val="24"/>
              </w:rPr>
              <w:t>2017</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20</w:t>
            </w:r>
            <w:r>
              <w:rPr>
                <w:rFonts w:ascii="Times New Roman" w:eastAsia="Times New Roman" w:hAnsi="Times New Roman" w:cs="Times New Roman"/>
                <w:color w:val="000000"/>
                <w:sz w:val="24"/>
                <w:szCs w:val="24"/>
              </w:rPr>
              <w:t>(8):1818–1829. doi: 10.1016/j.celrep.2017.07.075.</w:t>
            </w:r>
          </w:p>
          <w:p w:rsidR="008B1628" w:rsidRDefault="00D46677">
            <w:pPr>
              <w:numPr>
                <w:ilvl w:val="0"/>
                <w:numId w:val="1"/>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Pardoll DM. The blockade of immune checkpoints in cancer immunotherapy. </w:t>
            </w:r>
            <w:r>
              <w:rPr>
                <w:rFonts w:ascii="Times New Roman" w:eastAsia="Times New Roman" w:hAnsi="Times New Roman" w:cs="Times New Roman"/>
                <w:i/>
                <w:color w:val="000000"/>
                <w:sz w:val="24"/>
                <w:szCs w:val="24"/>
              </w:rPr>
              <w:t>Nat Rev Cancer. </w:t>
            </w:r>
            <w:r>
              <w:rPr>
                <w:rFonts w:ascii="Times New Roman" w:eastAsia="Times New Roman" w:hAnsi="Times New Roman" w:cs="Times New Roman"/>
                <w:b/>
                <w:color w:val="000000"/>
                <w:sz w:val="24"/>
                <w:szCs w:val="24"/>
              </w:rPr>
              <w:t>2012</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(4):252–264. doi: 10.1038/nrc3239. </w:t>
            </w:r>
          </w:p>
          <w:p w:rsidR="008B1628" w:rsidRDefault="00D46677">
            <w:pPr>
              <w:numPr>
                <w:ilvl w:val="0"/>
                <w:numId w:val="1"/>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Dong H, Strome SE, Salomao DR, Tamura H, Hirano F, Flies DB, Roche PC, Lu J, Zhu G, Tamada K, Lennon VA, Celis E, Chen L. Tumor-associated B7-H1 promotes T-cell apoptosis: a potential mechanism of immune evasion. </w:t>
            </w:r>
            <w:r>
              <w:rPr>
                <w:rFonts w:ascii="Times New Roman" w:eastAsia="Times New Roman" w:hAnsi="Times New Roman" w:cs="Times New Roman"/>
                <w:i/>
                <w:color w:val="000000"/>
                <w:sz w:val="24"/>
                <w:szCs w:val="24"/>
              </w:rPr>
              <w:t>Nat Med. </w:t>
            </w:r>
            <w:r>
              <w:rPr>
                <w:rFonts w:ascii="Times New Roman" w:eastAsia="Times New Roman" w:hAnsi="Times New Roman" w:cs="Times New Roman"/>
                <w:b/>
                <w:color w:val="000000"/>
                <w:sz w:val="24"/>
                <w:szCs w:val="24"/>
              </w:rPr>
              <w:t>2002</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(8):793–800. doi: 10.1038/nm730.</w:t>
            </w:r>
          </w:p>
          <w:p w:rsidR="008B1628" w:rsidRDefault="00D46677">
            <w:pPr>
              <w:numPr>
                <w:ilvl w:val="0"/>
                <w:numId w:val="1"/>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Kythreotou A, Siddique A, Mauri FA, Bower M, Pinato DJ. Pd-L1. </w:t>
            </w:r>
            <w:r>
              <w:rPr>
                <w:rFonts w:ascii="Times New Roman" w:eastAsia="Times New Roman" w:hAnsi="Times New Roman" w:cs="Times New Roman"/>
                <w:i/>
                <w:color w:val="000000"/>
                <w:sz w:val="24"/>
                <w:szCs w:val="24"/>
              </w:rPr>
              <w:t>J Clin Pathol. </w:t>
            </w:r>
            <w:r>
              <w:rPr>
                <w:rFonts w:ascii="Times New Roman" w:eastAsia="Times New Roman" w:hAnsi="Times New Roman" w:cs="Times New Roman"/>
                <w:b/>
                <w:color w:val="000000"/>
                <w:sz w:val="24"/>
                <w:szCs w:val="24"/>
              </w:rPr>
              <w:t>2018;71</w:t>
            </w:r>
            <w:r>
              <w:rPr>
                <w:rFonts w:ascii="Times New Roman" w:eastAsia="Times New Roman" w:hAnsi="Times New Roman" w:cs="Times New Roman"/>
                <w:color w:val="000000"/>
                <w:sz w:val="24"/>
                <w:szCs w:val="24"/>
              </w:rPr>
              <w:t>(3):189–194. doi: 10.1136/jclinpath-2017-204853. </w:t>
            </w:r>
          </w:p>
          <w:p w:rsidR="008B1628" w:rsidRDefault="00D46677">
            <w:pPr>
              <w:numPr>
                <w:ilvl w:val="0"/>
                <w:numId w:val="1"/>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Hamanishi J, Mandai M, Iwasaki M, Okazaki T, Tanaka Y, Yamaguchi K, Higuchi T, Yagi H, Takakura K, Minato N, Honjo T, Fujii S. Programmed cell death 1 ligand 1 and tumor-infiltrating CD8+ T lymphocytes are prognostic factors of human ovarian cancer. </w:t>
            </w:r>
            <w:r>
              <w:rPr>
                <w:rFonts w:ascii="Times New Roman" w:eastAsia="Times New Roman" w:hAnsi="Times New Roman" w:cs="Times New Roman"/>
                <w:i/>
                <w:color w:val="000000"/>
                <w:sz w:val="24"/>
                <w:szCs w:val="24"/>
              </w:rPr>
              <w:t>Proc Natl Acad Sci U S A. </w:t>
            </w:r>
            <w:r>
              <w:rPr>
                <w:rFonts w:ascii="Times New Roman" w:eastAsia="Times New Roman" w:hAnsi="Times New Roman" w:cs="Times New Roman"/>
                <w:b/>
                <w:color w:val="000000"/>
                <w:sz w:val="24"/>
                <w:szCs w:val="24"/>
              </w:rPr>
              <w:t>2007</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104</w:t>
            </w:r>
            <w:r>
              <w:rPr>
                <w:rFonts w:ascii="Times New Roman" w:eastAsia="Times New Roman" w:hAnsi="Times New Roman" w:cs="Times New Roman"/>
                <w:color w:val="000000"/>
                <w:sz w:val="24"/>
                <w:szCs w:val="24"/>
              </w:rPr>
              <w:t>(9):3360–3365. doi: 10.1073/pnas.0611533104.</w:t>
            </w:r>
          </w:p>
          <w:p w:rsidR="008B1628" w:rsidRDefault="00D46677">
            <w:pPr>
              <w:numPr>
                <w:ilvl w:val="0"/>
                <w:numId w:val="1"/>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Mills Anne M., Peres Lauren C., Meiss Alice, Ring Kari L., Modesitt Susan C., Abbott Sarah E., Alberg Anthony J., Bandera Elisa V., Barnholtz-Sloan Jill, Bondy Melissa L., Cote Michele L., Funkhouser Ellen, Moorman Patricia G., Peters Edward S., Schwartz Ann G., Terry Paul D., Wallace Kristin, Schildkraut Joellen M. Targetable Immune Regulatory Molecule Expression in High-Grade Serous Ovarian Carcinomas in African American Women. </w:t>
            </w:r>
            <w:r>
              <w:rPr>
                <w:rFonts w:ascii="Times New Roman" w:eastAsia="Times New Roman" w:hAnsi="Times New Roman" w:cs="Times New Roman"/>
                <w:i/>
                <w:color w:val="000000"/>
                <w:sz w:val="24"/>
                <w:szCs w:val="24"/>
              </w:rPr>
              <w:t>International Journal of Gynecological Pathology. </w:t>
            </w:r>
            <w:r>
              <w:rPr>
                <w:rFonts w:ascii="Times New Roman" w:eastAsia="Times New Roman" w:hAnsi="Times New Roman" w:cs="Times New Roman"/>
                <w:b/>
                <w:color w:val="000000"/>
                <w:sz w:val="24"/>
                <w:szCs w:val="24"/>
              </w:rPr>
              <w:t>2019</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38</w:t>
            </w:r>
            <w:r>
              <w:rPr>
                <w:rFonts w:ascii="Times New Roman" w:eastAsia="Times New Roman" w:hAnsi="Times New Roman" w:cs="Times New Roman"/>
                <w:color w:val="000000"/>
                <w:sz w:val="24"/>
                <w:szCs w:val="24"/>
              </w:rPr>
              <w:t>(2):157–170. doi: 10.1097/PGP.0000000000000494. </w:t>
            </w:r>
          </w:p>
          <w:p w:rsidR="008B1628" w:rsidRDefault="00D46677">
            <w:pPr>
              <w:numPr>
                <w:ilvl w:val="0"/>
                <w:numId w:val="1"/>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 YJ, Kim HR, Lee CY, Cho BC, Shim HS. Clinicopathological and prognostic significance of programmed cell death ligand-1 expression in lung adenocarcinoma and its relationship with p53 status. </w:t>
            </w:r>
            <w:r>
              <w:rPr>
                <w:rFonts w:ascii="Times New Roman" w:eastAsia="Times New Roman" w:hAnsi="Times New Roman" w:cs="Times New Roman"/>
                <w:i/>
                <w:color w:val="000000"/>
                <w:sz w:val="24"/>
                <w:szCs w:val="24"/>
              </w:rPr>
              <w:t>Lung Cancer. </w:t>
            </w:r>
            <w:r>
              <w:rPr>
                <w:rFonts w:ascii="Times New Roman" w:eastAsia="Times New Roman" w:hAnsi="Times New Roman" w:cs="Times New Roman"/>
                <w:b/>
                <w:color w:val="000000"/>
                <w:sz w:val="24"/>
                <w:szCs w:val="24"/>
              </w:rPr>
              <w:t>2016</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97</w:t>
            </w:r>
            <w:r>
              <w:rPr>
                <w:rFonts w:ascii="Times New Roman" w:eastAsia="Times New Roman" w:hAnsi="Times New Roman" w:cs="Times New Roman"/>
                <w:color w:val="000000"/>
                <w:sz w:val="24"/>
                <w:szCs w:val="24"/>
              </w:rPr>
              <w:t>:73–80. doi: 10.1016/j.lungcan.2016.05.001. </w:t>
            </w:r>
          </w:p>
          <w:p w:rsidR="008B1628" w:rsidRDefault="00D46677">
            <w:pPr>
              <w:numPr>
                <w:ilvl w:val="0"/>
                <w:numId w:val="1"/>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Tomioka N, Azuma M, Ikarashi M, Yamamoto M, Sato M, Watanabe KI, Yamashiro K, Takahashi M. The therapeutic candidate for immune checkpoint inhibitors elucidated by the status of tumor-infiltrating lymphocytes (TILs) and programmed death ligand 1 (PD-L1) expression in triple negative breast cancer (TNBC) </w:t>
            </w:r>
            <w:r>
              <w:rPr>
                <w:rFonts w:ascii="Times New Roman" w:eastAsia="Times New Roman" w:hAnsi="Times New Roman" w:cs="Times New Roman"/>
                <w:i/>
                <w:color w:val="000000"/>
                <w:sz w:val="24"/>
                <w:szCs w:val="24"/>
              </w:rPr>
              <w:t>Breast Cancer</w:t>
            </w:r>
            <w:r>
              <w:rPr>
                <w:rFonts w:ascii="Times New Roman" w:eastAsia="Times New Roman" w:hAnsi="Times New Roman" w:cs="Times New Roman"/>
                <w:b/>
                <w:i/>
                <w:color w:val="000000"/>
                <w:sz w:val="24"/>
                <w:szCs w:val="24"/>
              </w:rPr>
              <w:t>. </w:t>
            </w:r>
            <w:r>
              <w:rPr>
                <w:rFonts w:ascii="Times New Roman" w:eastAsia="Times New Roman" w:hAnsi="Times New Roman" w:cs="Times New Roman"/>
                <w:b/>
                <w:color w:val="000000"/>
                <w:sz w:val="24"/>
                <w:szCs w:val="24"/>
              </w:rPr>
              <w:t>2018</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25</w:t>
            </w:r>
            <w:r>
              <w:rPr>
                <w:rFonts w:ascii="Times New Roman" w:eastAsia="Times New Roman" w:hAnsi="Times New Roman" w:cs="Times New Roman"/>
                <w:color w:val="000000"/>
                <w:sz w:val="24"/>
                <w:szCs w:val="24"/>
              </w:rPr>
              <w:t>(1):34–42. doi: 10.1007/s12282-017-0781-0.</w:t>
            </w:r>
          </w:p>
          <w:p w:rsidR="008B1628" w:rsidRDefault="00D46677">
            <w:pPr>
              <w:numPr>
                <w:ilvl w:val="0"/>
                <w:numId w:val="1"/>
              </w:num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Jung HI, Jeong D, Ji S, Ahn TS, Bae SH, Chin S, Chung JC, Kim HC, Lee MS, Baek MJ. Overexpression of PD-L1 and PD-L2 is associated with poor prognosis in patients with hepatocellular carcinoma. </w:t>
            </w:r>
            <w:r>
              <w:rPr>
                <w:rFonts w:ascii="Times New Roman" w:eastAsia="Times New Roman" w:hAnsi="Times New Roman" w:cs="Times New Roman"/>
                <w:i/>
                <w:color w:val="000000"/>
                <w:sz w:val="24"/>
                <w:szCs w:val="24"/>
              </w:rPr>
              <w:t>Cancer Res Treat. </w:t>
            </w:r>
            <w:r>
              <w:rPr>
                <w:rFonts w:ascii="Times New Roman" w:eastAsia="Times New Roman" w:hAnsi="Times New Roman" w:cs="Times New Roman"/>
                <w:b/>
                <w:color w:val="000000"/>
                <w:sz w:val="24"/>
                <w:szCs w:val="24"/>
              </w:rPr>
              <w:t>2017</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49</w:t>
            </w:r>
            <w:r>
              <w:rPr>
                <w:rFonts w:ascii="Times New Roman" w:eastAsia="Times New Roman" w:hAnsi="Times New Roman" w:cs="Times New Roman"/>
                <w:color w:val="000000"/>
                <w:sz w:val="24"/>
                <w:szCs w:val="24"/>
              </w:rPr>
              <w:t>(1):246–254. doi: 10.4143/crt.2016.066.</w:t>
            </w:r>
          </w:p>
          <w:p w:rsidR="008B1628" w:rsidRDefault="00D46677">
            <w:pPr>
              <w:numPr>
                <w:ilvl w:val="0"/>
                <w:numId w:val="1"/>
              </w:numPr>
              <w:pBdr>
                <w:top w:val="nil"/>
                <w:left w:val="nil"/>
                <w:bottom w:val="nil"/>
                <w:right w:val="nil"/>
                <w:between w:val="nil"/>
              </w:pBdr>
              <w:shd w:val="clear" w:color="auto" w:fill="FFFFFF"/>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Enwere EK, Kornaga EN, Dean M, Koulis TA, Phan T, Kalantarian M, Kobel M, Ghatage P, Magliocco AM, Lees-Miller SP, Doll CM. Expression of PD-L1 and presence of CD8-positive T cells in pre-treatment specimens of locally advanced cervical cancer. </w:t>
            </w:r>
            <w:r>
              <w:rPr>
                <w:rFonts w:ascii="Times New Roman" w:eastAsia="Times New Roman" w:hAnsi="Times New Roman" w:cs="Times New Roman"/>
                <w:i/>
                <w:color w:val="000000"/>
                <w:sz w:val="24"/>
                <w:szCs w:val="24"/>
              </w:rPr>
              <w:t>Mod Pathol. </w:t>
            </w:r>
            <w:r>
              <w:rPr>
                <w:rFonts w:ascii="Times New Roman" w:eastAsia="Times New Roman" w:hAnsi="Times New Roman" w:cs="Times New Roman"/>
                <w:color w:val="000000"/>
                <w:sz w:val="24"/>
                <w:szCs w:val="24"/>
              </w:rPr>
              <w:t>2017;</w:t>
            </w:r>
            <w:r>
              <w:rPr>
                <w:rFonts w:ascii="Times New Roman" w:eastAsia="Times New Roman" w:hAnsi="Times New Roman" w:cs="Times New Roman"/>
                <w:b/>
                <w:color w:val="000000"/>
                <w:sz w:val="24"/>
                <w:szCs w:val="24"/>
              </w:rPr>
              <w:t>30</w:t>
            </w:r>
            <w:r>
              <w:rPr>
                <w:rFonts w:ascii="Times New Roman" w:eastAsia="Times New Roman" w:hAnsi="Times New Roman" w:cs="Times New Roman"/>
                <w:color w:val="000000"/>
                <w:sz w:val="24"/>
                <w:szCs w:val="24"/>
              </w:rPr>
              <w:t>(4):577–586. doi: 10.1038/modpathol</w:t>
            </w:r>
            <w:r>
              <w:rPr>
                <w:rFonts w:ascii="Times New Roman" w:eastAsia="Times New Roman" w:hAnsi="Times New Roman" w:cs="Times New Roman"/>
                <w:b/>
                <w:color w:val="000000"/>
                <w:sz w:val="24"/>
                <w:szCs w:val="24"/>
              </w:rPr>
              <w:t>.2016</w:t>
            </w:r>
            <w:r>
              <w:rPr>
                <w:rFonts w:ascii="Times New Roman" w:eastAsia="Times New Roman" w:hAnsi="Times New Roman" w:cs="Times New Roman"/>
                <w:color w:val="000000"/>
                <w:sz w:val="24"/>
                <w:szCs w:val="24"/>
              </w:rPr>
              <w:t>.221. </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Tədqiqatın hazırkı vəziyyəti</w:t>
            </w:r>
          </w:p>
        </w:tc>
        <w:tc>
          <w:tcPr>
            <w:tcW w:w="6765" w:type="dxa"/>
          </w:tcPr>
          <w:p w:rsidR="008B1628" w:rsidRDefault="00D466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Başlanma mərhələsində</w:t>
            </w: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İşlə əlaqədar çap olunan məqalələr </w:t>
            </w:r>
          </w:p>
        </w:tc>
        <w:tc>
          <w:tcPr>
            <w:tcW w:w="6765" w:type="dxa"/>
          </w:tcPr>
          <w:p w:rsidR="008B1628" w:rsidRDefault="00D466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B1628">
        <w:tc>
          <w:tcPr>
            <w:tcW w:w="3266" w:type="dxa"/>
            <w:shd w:val="clear" w:color="auto" w:fill="FFFFFF"/>
          </w:tcPr>
          <w:p w:rsidR="008B1628" w:rsidRDefault="008B1628">
            <w:pPr>
              <w:rPr>
                <w:rFonts w:ascii="Times New Roman" w:eastAsia="Times New Roman" w:hAnsi="Times New Roman" w:cs="Times New Roman"/>
                <w:b/>
                <w:i/>
                <w:sz w:val="24"/>
                <w:szCs w:val="24"/>
              </w:rPr>
            </w:pPr>
          </w:p>
        </w:tc>
        <w:tc>
          <w:tcPr>
            <w:tcW w:w="6765" w:type="dxa"/>
          </w:tcPr>
          <w:p w:rsidR="008B1628" w:rsidRDefault="008B1628">
            <w:pPr>
              <w:jc w:val="both"/>
              <w:rPr>
                <w:rFonts w:ascii="Times New Roman" w:eastAsia="Times New Roman" w:hAnsi="Times New Roman" w:cs="Times New Roman"/>
                <w:sz w:val="24"/>
                <w:szCs w:val="24"/>
              </w:rPr>
            </w:pPr>
          </w:p>
        </w:tc>
      </w:tr>
      <w:tr w:rsidR="008B1628">
        <w:tc>
          <w:tcPr>
            <w:tcW w:w="3266" w:type="dxa"/>
            <w:shd w:val="clear" w:color="auto" w:fill="FFFFFF"/>
          </w:tcPr>
          <w:p w:rsidR="008B1628" w:rsidRDefault="008B1628">
            <w:pPr>
              <w:rPr>
                <w:rFonts w:ascii="Times New Roman" w:eastAsia="Times New Roman" w:hAnsi="Times New Roman" w:cs="Times New Roman"/>
                <w:b/>
                <w:i/>
                <w:sz w:val="24"/>
                <w:szCs w:val="24"/>
              </w:rPr>
            </w:pPr>
          </w:p>
        </w:tc>
        <w:tc>
          <w:tcPr>
            <w:tcW w:w="6765" w:type="dxa"/>
          </w:tcPr>
          <w:p w:rsidR="008B1628" w:rsidRDefault="008B1628">
            <w:pPr>
              <w:jc w:val="both"/>
              <w:rPr>
                <w:rFonts w:ascii="Times New Roman" w:eastAsia="Times New Roman" w:hAnsi="Times New Roman" w:cs="Times New Roman"/>
                <w:sz w:val="24"/>
                <w:szCs w:val="24"/>
              </w:rPr>
            </w:pP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Abstrakt (Azərbaycanca)</w:t>
            </w:r>
          </w:p>
        </w:tc>
        <w:tc>
          <w:tcPr>
            <w:tcW w:w="6765" w:type="dxa"/>
          </w:tcPr>
          <w:p w:rsidR="008B1628" w:rsidRDefault="00D466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1628" w:rsidRDefault="008B1628">
            <w:pPr>
              <w:jc w:val="both"/>
              <w:rPr>
                <w:rFonts w:ascii="Times New Roman" w:eastAsia="Times New Roman" w:hAnsi="Times New Roman" w:cs="Times New Roman"/>
                <w:sz w:val="24"/>
                <w:szCs w:val="24"/>
              </w:rPr>
            </w:pPr>
          </w:p>
        </w:tc>
      </w:tr>
      <w:tr w:rsidR="008B1628">
        <w:tc>
          <w:tcPr>
            <w:tcW w:w="3266" w:type="dxa"/>
            <w:shd w:val="clear" w:color="auto" w:fill="FFFFFF"/>
          </w:tcPr>
          <w:p w:rsidR="008B1628" w:rsidRDefault="00D4667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İşin adı:</w:t>
            </w:r>
          </w:p>
        </w:tc>
        <w:tc>
          <w:tcPr>
            <w:tcW w:w="6765" w:type="dxa"/>
          </w:tcPr>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Proqramlaşdırılmış hüceyrə ölümü liqandı</w:t>
            </w:r>
            <w:r w:rsidR="00633C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PD-L1 hiperekspressiyasının yumurtalığın epitelial şişlərinin klinikası, diaqnostikası və proqnozunda rolu</w:t>
            </w:r>
          </w:p>
        </w:tc>
      </w:tr>
      <w:tr w:rsidR="008B1628">
        <w:tc>
          <w:tcPr>
            <w:tcW w:w="3266" w:type="dxa"/>
            <w:shd w:val="clear" w:color="auto" w:fill="FFFFFF"/>
          </w:tcPr>
          <w:p w:rsidR="008B1628" w:rsidRDefault="00D46677">
            <w:pPr>
              <w:jc w:val="right"/>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Problem:</w:t>
            </w:r>
          </w:p>
        </w:tc>
        <w:tc>
          <w:tcPr>
            <w:tcW w:w="6765" w:type="dxa"/>
          </w:tcPr>
          <w:p w:rsidR="008B1628" w:rsidRDefault="00A42F2E" w:rsidP="0092191E">
            <w:pPr>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rPr>
              <w:t>Yumurtalığın bədxassəli şişləri qadın reproduktiv sisteminin bədxassəli şişləri arasında ən çox letallıq göstərən növü hesab edilir. Spesifik siptomlarının və erkən skrininq metodlarının olmamasına görə xəstələr 75% hallarda prosesin III və ya IV mərhələsində aşkar edilir. Odur ki, yumurtalıq xərçənginin ekrən və differensial diaqnostikası, adekvat müalicəsi və profilaktikası müasir onkologiyanın aktual problemi hesab edilir. Hazırda yumurtalıq xərçənginin vaxtında aşkar edilməsi, erkən və differensial diaqnostika məqsədilə tətbiq edilə bilən etibarlı və maddi cəhətdən sərfəli alternativ skrininq proqramının hazırlanmasına ehtiyac duyulur. Şişin bioloji xüsusiyyətlərini qiymətləndirməyə imkan verən yeni üsulların işlənib hazırlanması, residiv və metastazları müəyyən edən risk amillərinin tədqiqi və vaxtında görülən tədbirlər xüsusi əhəmiyyət kəsb edir.</w:t>
            </w:r>
          </w:p>
        </w:tc>
      </w:tr>
      <w:tr w:rsidR="008B1628">
        <w:tc>
          <w:tcPr>
            <w:tcW w:w="3266" w:type="dxa"/>
            <w:shd w:val="clear" w:color="auto" w:fill="FFFFFF"/>
          </w:tcPr>
          <w:p w:rsidR="008B1628" w:rsidRDefault="00D46677">
            <w:pPr>
              <w:jc w:val="right"/>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Məqsəd:</w:t>
            </w:r>
          </w:p>
        </w:tc>
        <w:tc>
          <w:tcPr>
            <w:tcW w:w="6765" w:type="dxa"/>
          </w:tcPr>
          <w:p w:rsidR="008B1628" w:rsidRDefault="0092191E" w:rsidP="0092191E">
            <w:pPr>
              <w:rPr>
                <w:rFonts w:ascii="Times New Roman" w:eastAsia="Times New Roman" w:hAnsi="Times New Roman" w:cs="Times New Roman"/>
                <w:sz w:val="24"/>
                <w:szCs w:val="24"/>
              </w:rPr>
            </w:pPr>
            <w:r>
              <w:rPr>
                <w:rFonts w:ascii="Times New Roman" w:eastAsia="Times New Roman" w:hAnsi="Times New Roman" w:cs="Times New Roman"/>
                <w:sz w:val="24"/>
                <w:szCs w:val="24"/>
              </w:rPr>
              <w:t>Yumurtalığın epitelial şişlərinin klinikası, diaqnostikası və proqnozunda proqramlaşdırılmış hüceyrə ölümü liqandı</w:t>
            </w:r>
            <w:r w:rsidR="009C4D2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9C4D24">
              <w:rPr>
                <w:rFonts w:ascii="Times New Roman" w:eastAsia="Times New Roman" w:hAnsi="Times New Roman" w:cs="Times New Roman"/>
                <w:sz w:val="24"/>
                <w:szCs w:val="24"/>
              </w:rPr>
              <w:t>(</w:t>
            </w:r>
            <w:r>
              <w:rPr>
                <w:rFonts w:ascii="Times New Roman" w:eastAsia="Times New Roman" w:hAnsi="Times New Roman" w:cs="Times New Roman"/>
                <w:sz w:val="24"/>
                <w:szCs w:val="24"/>
              </w:rPr>
              <w:t>PD-L1</w:t>
            </w:r>
            <w:r w:rsidR="009C4D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təyini vasitəsilə müalicənin effektivliyinin artırılması </w:t>
            </w:r>
          </w:p>
        </w:tc>
      </w:tr>
      <w:tr w:rsidR="008B1628">
        <w:tc>
          <w:tcPr>
            <w:tcW w:w="3266" w:type="dxa"/>
            <w:shd w:val="clear" w:color="auto" w:fill="FFFFFF"/>
          </w:tcPr>
          <w:p w:rsidR="008B1628" w:rsidRDefault="00D46677">
            <w:pPr>
              <w:jc w:val="right"/>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Material və metodlar:</w:t>
            </w:r>
          </w:p>
        </w:tc>
        <w:tc>
          <w:tcPr>
            <w:tcW w:w="6765" w:type="dxa"/>
          </w:tcPr>
          <w:p w:rsidR="007C397D" w:rsidRDefault="007C397D" w:rsidP="007C397D">
            <w:pPr>
              <w:rPr>
                <w:rFonts w:ascii="Times New Roman" w:eastAsia="Times New Roman" w:hAnsi="Times New Roman" w:cs="Times New Roman"/>
                <w:sz w:val="24"/>
                <w:szCs w:val="24"/>
              </w:rPr>
            </w:pPr>
            <w:r>
              <w:rPr>
                <w:rFonts w:ascii="Times New Roman" w:eastAsia="Times New Roman" w:hAnsi="Times New Roman" w:cs="Times New Roman"/>
                <w:sz w:val="24"/>
                <w:szCs w:val="24"/>
              </w:rPr>
              <w:t>Tədqiqat kontingentinə Azərbaycan Tibb Universitetinin Onkoloji Klinikasında müalicə alan və müşahidə altında saxlanılan yumurtalığın epitelial şişi olan 105 xəstə daxil edilməsi nəzərdə tutulur. Xəstələrin ambulator kartları, xəstəlik tarixləri, klinik</w:t>
            </w:r>
            <w:r w:rsidR="0092191E">
              <w:rPr>
                <w:rFonts w:ascii="Times New Roman" w:eastAsia="Times New Roman" w:hAnsi="Times New Roman" w:cs="Times New Roman"/>
                <w:sz w:val="24"/>
                <w:szCs w:val="24"/>
              </w:rPr>
              <w:t>i</w:t>
            </w:r>
            <w:r>
              <w:rPr>
                <w:rFonts w:ascii="Times New Roman" w:eastAsia="Times New Roman" w:hAnsi="Times New Roman" w:cs="Times New Roman"/>
                <w:sz w:val="24"/>
                <w:szCs w:val="24"/>
              </w:rPr>
              <w:t>, laborator, USM, MRT, patomorfoloji, immunohistokimyəvi müayinələrinin, qanda CEA, CA 125 və HE4 markerlərinin nəticələri təhlil ediləcək, alınmış məlumatlar riyazi-statistik üsullarla işlənəcəkdir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PD-L1 ekspressiyasından asılı olaraq:</w:t>
            </w:r>
          </w:p>
          <w:p w:rsidR="008B1628" w:rsidRDefault="007C397D" w:rsidP="007C397D">
            <w:pPr>
              <w:rPr>
                <w:rFonts w:ascii="Times New Roman" w:eastAsia="Times New Roman" w:hAnsi="Times New Roman" w:cs="Times New Roman"/>
                <w:sz w:val="24"/>
                <w:szCs w:val="24"/>
              </w:rPr>
            </w:pPr>
            <w:r>
              <w:rPr>
                <w:rFonts w:ascii="Times New Roman" w:eastAsia="Times New Roman" w:hAnsi="Times New Roman" w:cs="Times New Roman"/>
                <w:sz w:val="24"/>
                <w:szCs w:val="24"/>
              </w:rPr>
              <w:t>PD-L1-pozitiv və PD-L1-neqativ qrupları arasında klinik, morfoloji və proqnostik təhlil aparılacaq.</w:t>
            </w:r>
          </w:p>
        </w:tc>
      </w:tr>
      <w:tr w:rsidR="008B1628">
        <w:tc>
          <w:tcPr>
            <w:tcW w:w="3266" w:type="dxa"/>
            <w:shd w:val="clear" w:color="auto" w:fill="FFFFFF"/>
          </w:tcPr>
          <w:p w:rsidR="008B1628" w:rsidRDefault="00D4667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Əsas qiymətləndirmə kriteriyaları:</w:t>
            </w:r>
          </w:p>
        </w:tc>
        <w:tc>
          <w:tcPr>
            <w:tcW w:w="6765" w:type="dxa"/>
          </w:tcPr>
          <w:p w:rsidR="0092191E" w:rsidRDefault="00D46677" w:rsidP="009219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191E">
              <w:rPr>
                <w:rFonts w:ascii="Times New Roman" w:eastAsia="Times New Roman" w:hAnsi="Times New Roman" w:cs="Times New Roman"/>
                <w:sz w:val="24"/>
                <w:szCs w:val="24"/>
              </w:rPr>
              <w:t>PD-L1-pozitiv və PD-L1-neqativ xəstə qruplarında əldə olunan nəticələrin bir-biri ilə aşağıdakı parametrlər üzrə müqayisə edilməsi:</w:t>
            </w:r>
          </w:p>
          <w:p w:rsidR="0092191E" w:rsidRDefault="0092191E" w:rsidP="009219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-Qanda CEA, CA 125 və HE4 markerlərinin təyini; </w:t>
            </w:r>
          </w:p>
          <w:p w:rsidR="0092191E" w:rsidRDefault="0092191E" w:rsidP="0092191E">
            <w:pPr>
              <w:rPr>
                <w:rFonts w:ascii="Times New Roman" w:eastAsia="Times New Roman" w:hAnsi="Times New Roman" w:cs="Times New Roman"/>
                <w:sz w:val="24"/>
                <w:szCs w:val="24"/>
              </w:rPr>
            </w:pPr>
            <w:r>
              <w:rPr>
                <w:rFonts w:ascii="Times New Roman" w:eastAsia="Times New Roman" w:hAnsi="Times New Roman" w:cs="Times New Roman"/>
                <w:sz w:val="24"/>
                <w:szCs w:val="24"/>
              </w:rPr>
              <w:t>-Şişin morfoloji parametrlərinin təyini;</w:t>
            </w:r>
          </w:p>
          <w:p w:rsidR="0092191E" w:rsidRDefault="0092191E" w:rsidP="0092191E">
            <w:pPr>
              <w:rPr>
                <w:rFonts w:ascii="Times New Roman" w:eastAsia="Times New Roman" w:hAnsi="Times New Roman" w:cs="Times New Roman"/>
                <w:sz w:val="24"/>
                <w:szCs w:val="24"/>
              </w:rPr>
            </w:pPr>
            <w:r>
              <w:rPr>
                <w:rFonts w:ascii="Times New Roman" w:eastAsia="Times New Roman" w:hAnsi="Times New Roman" w:cs="Times New Roman"/>
                <w:sz w:val="24"/>
                <w:szCs w:val="24"/>
              </w:rPr>
              <w:t>-Şişin kliniki xüsusiyyətlərinin təyini;</w:t>
            </w:r>
          </w:p>
          <w:p w:rsidR="0092191E" w:rsidRDefault="0092191E" w:rsidP="0092191E">
            <w:pPr>
              <w:rPr>
                <w:rFonts w:ascii="Times New Roman" w:eastAsia="Times New Roman" w:hAnsi="Times New Roman" w:cs="Times New Roman"/>
                <w:sz w:val="24"/>
                <w:szCs w:val="24"/>
              </w:rPr>
            </w:pPr>
            <w:r>
              <w:rPr>
                <w:rFonts w:ascii="Times New Roman" w:eastAsia="Times New Roman" w:hAnsi="Times New Roman" w:cs="Times New Roman"/>
                <w:sz w:val="24"/>
                <w:szCs w:val="24"/>
              </w:rPr>
              <w:t>-Xəstəliyin postoperativ yaxın və uzaq nəticələrin qiymətləndirilməsi;</w:t>
            </w:r>
          </w:p>
          <w:p w:rsidR="008B1628" w:rsidRDefault="0092191E" w:rsidP="007C39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-5-illik residivsiz və ümumi yaşamanın göstəricilərinin müqayisəli təhlili. </w:t>
            </w:r>
          </w:p>
        </w:tc>
      </w:tr>
      <w:tr w:rsidR="008B1628">
        <w:tc>
          <w:tcPr>
            <w:tcW w:w="3266" w:type="dxa"/>
            <w:shd w:val="clear" w:color="auto" w:fill="FFFFFF"/>
          </w:tcPr>
          <w:p w:rsidR="008B1628" w:rsidRDefault="00D4667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Əlavə qiymətləndirmə kriteriyaları:</w:t>
            </w:r>
          </w:p>
        </w:tc>
        <w:tc>
          <w:tcPr>
            <w:tcW w:w="6765" w:type="dxa"/>
          </w:tcPr>
          <w:p w:rsidR="008B1628" w:rsidRDefault="00E70B34" w:rsidP="00E70B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Yumurtalığın epitelial şişlərində PD-L1 ekspressiyasının klinik simptomlar, şişin ölçüləri, eləcə də regionar və uzaq metastazvermə ilə korelyasion əlaqələrinin öyrənilməsi. Yumurtalığın epitelial şişlərində PD-L1 markerindən istifadə etməklə onların diaqnostik və proqnostik alqoritminin qurulması. </w:t>
            </w:r>
          </w:p>
        </w:tc>
      </w:tr>
      <w:tr w:rsidR="008B1628">
        <w:tc>
          <w:tcPr>
            <w:tcW w:w="3266" w:type="dxa"/>
            <w:shd w:val="clear" w:color="auto" w:fill="FFFFFF"/>
          </w:tcPr>
          <w:p w:rsidR="008B1628" w:rsidRDefault="00D4667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Açar sözlər:</w:t>
            </w:r>
          </w:p>
        </w:tc>
        <w:tc>
          <w:tcPr>
            <w:tcW w:w="6765" w:type="dxa"/>
          </w:tcPr>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Yumurtalığın epitelial şişləri, Seroz karsinoma, Musinoz karsinoma, Şəffafhüceyrəli karsinoma, Endometrioid karsinoma, PD-L1</w:t>
            </w:r>
          </w:p>
        </w:tc>
      </w:tr>
      <w:tr w:rsidR="008B1628">
        <w:tc>
          <w:tcPr>
            <w:tcW w:w="3266" w:type="dxa"/>
            <w:shd w:val="clear" w:color="auto" w:fill="FFFFFF"/>
          </w:tcPr>
          <w:p w:rsidR="008B1628" w:rsidRDefault="00D4667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İşin növü və dizaynı:</w:t>
            </w:r>
          </w:p>
        </w:tc>
        <w:tc>
          <w:tcPr>
            <w:tcW w:w="6765" w:type="dxa"/>
          </w:tcPr>
          <w:p w:rsidR="008B1628" w:rsidRDefault="00D466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Klinik, retrospektiv-prospektiv, </w:t>
            </w:r>
            <w:r w:rsidR="0020091B">
              <w:rPr>
                <w:rFonts w:ascii="Times New Roman" w:eastAsia="Times New Roman" w:hAnsi="Times New Roman" w:cs="Times New Roman"/>
                <w:sz w:val="24"/>
                <w:szCs w:val="24"/>
              </w:rPr>
              <w:t>müşahidə</w:t>
            </w:r>
          </w:p>
        </w:tc>
      </w:tr>
      <w:tr w:rsidR="008B1628">
        <w:tc>
          <w:tcPr>
            <w:tcW w:w="3266" w:type="dxa"/>
            <w:shd w:val="clear" w:color="auto" w:fill="FFFFFF"/>
          </w:tcPr>
          <w:p w:rsidR="008B1628" w:rsidRDefault="008B1628">
            <w:pPr>
              <w:jc w:val="right"/>
              <w:rPr>
                <w:rFonts w:ascii="Times New Roman" w:eastAsia="Times New Roman" w:hAnsi="Times New Roman" w:cs="Times New Roman"/>
                <w:b/>
                <w:sz w:val="24"/>
                <w:szCs w:val="24"/>
              </w:rPr>
            </w:pPr>
          </w:p>
        </w:tc>
        <w:tc>
          <w:tcPr>
            <w:tcW w:w="6765" w:type="dxa"/>
          </w:tcPr>
          <w:p w:rsidR="008B1628" w:rsidRDefault="008B1628">
            <w:pPr>
              <w:jc w:val="both"/>
              <w:rPr>
                <w:rFonts w:ascii="Times New Roman" w:eastAsia="Times New Roman" w:hAnsi="Times New Roman" w:cs="Times New Roman"/>
                <w:sz w:val="24"/>
                <w:szCs w:val="24"/>
              </w:rPr>
            </w:pPr>
          </w:p>
        </w:tc>
      </w:tr>
      <w:tr w:rsidR="008B1628">
        <w:tc>
          <w:tcPr>
            <w:tcW w:w="3266" w:type="dxa"/>
            <w:shd w:val="clear" w:color="auto" w:fill="FFFFFF"/>
          </w:tcPr>
          <w:p w:rsidR="008B1628" w:rsidRDefault="008B1628">
            <w:pPr>
              <w:jc w:val="right"/>
              <w:rPr>
                <w:rFonts w:ascii="Times New Roman" w:eastAsia="Times New Roman" w:hAnsi="Times New Roman" w:cs="Times New Roman"/>
                <w:b/>
                <w:sz w:val="24"/>
                <w:szCs w:val="24"/>
              </w:rPr>
            </w:pPr>
          </w:p>
        </w:tc>
        <w:tc>
          <w:tcPr>
            <w:tcW w:w="6765" w:type="dxa"/>
          </w:tcPr>
          <w:p w:rsidR="008B1628" w:rsidRDefault="008B1628">
            <w:pPr>
              <w:jc w:val="both"/>
              <w:rPr>
                <w:rFonts w:ascii="Times New Roman" w:eastAsia="Times New Roman" w:hAnsi="Times New Roman" w:cs="Times New Roman"/>
                <w:sz w:val="24"/>
                <w:szCs w:val="24"/>
              </w:rPr>
            </w:pPr>
          </w:p>
        </w:tc>
      </w:tr>
      <w:tr w:rsidR="008B1628">
        <w:tc>
          <w:tcPr>
            <w:tcW w:w="3266" w:type="dxa"/>
            <w:shd w:val="clear" w:color="auto" w:fill="FFFFFF"/>
          </w:tcPr>
          <w:p w:rsidR="008B1628" w:rsidRDefault="00D466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Abstract (in english)</w:t>
            </w:r>
          </w:p>
        </w:tc>
        <w:tc>
          <w:tcPr>
            <w:tcW w:w="6765" w:type="dxa"/>
          </w:tcPr>
          <w:p w:rsidR="008B1628" w:rsidRDefault="008B1628">
            <w:pPr>
              <w:jc w:val="both"/>
              <w:rPr>
                <w:rFonts w:ascii="Times New Roman" w:eastAsia="Times New Roman" w:hAnsi="Times New Roman" w:cs="Times New Roman"/>
                <w:sz w:val="24"/>
                <w:szCs w:val="24"/>
              </w:rPr>
            </w:pPr>
          </w:p>
        </w:tc>
      </w:tr>
      <w:tr w:rsidR="008B1628">
        <w:tc>
          <w:tcPr>
            <w:tcW w:w="3266" w:type="dxa"/>
            <w:shd w:val="clear" w:color="auto" w:fill="FFFFFF"/>
          </w:tcPr>
          <w:p w:rsidR="008B1628" w:rsidRDefault="00D4667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study:</w:t>
            </w:r>
          </w:p>
        </w:tc>
        <w:tc>
          <w:tcPr>
            <w:tcW w:w="6765" w:type="dxa"/>
          </w:tcPr>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role</w:t>
            </w:r>
            <w:r w:rsidR="00633C82">
              <w:rPr>
                <w:rFonts w:ascii="Times New Roman" w:eastAsia="Times New Roman" w:hAnsi="Times New Roman" w:cs="Times New Roman"/>
                <w:sz w:val="24"/>
                <w:szCs w:val="24"/>
              </w:rPr>
              <w:t xml:space="preserve"> of programmed cell death ligand </w:t>
            </w:r>
            <w:bookmarkStart w:id="0" w:name="_GoBack"/>
            <w:bookmarkEnd w:id="0"/>
            <w:r>
              <w:rPr>
                <w:rFonts w:ascii="Times New Roman" w:eastAsia="Times New Roman" w:hAnsi="Times New Roman" w:cs="Times New Roman"/>
                <w:sz w:val="24"/>
                <w:szCs w:val="24"/>
              </w:rPr>
              <w:t>PD-L1 hyperexpression in the clinic, diagnosis and prognosis of epithelial ovarian tumors</w:t>
            </w:r>
          </w:p>
        </w:tc>
      </w:tr>
      <w:tr w:rsidR="008B1628">
        <w:tc>
          <w:tcPr>
            <w:tcW w:w="3266" w:type="dxa"/>
            <w:shd w:val="clear" w:color="auto" w:fill="FFFFFF"/>
          </w:tcPr>
          <w:p w:rsidR="008B1628" w:rsidRDefault="00D46677">
            <w:pPr>
              <w:jc w:val="right"/>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Background:</w:t>
            </w:r>
          </w:p>
        </w:tc>
        <w:tc>
          <w:tcPr>
            <w:tcW w:w="6765" w:type="dxa"/>
          </w:tcPr>
          <w:p w:rsidR="008B1628" w:rsidRPr="00707497" w:rsidRDefault="00707497" w:rsidP="00707497">
            <w:pPr>
              <w:rPr>
                <w:rFonts w:ascii="Times New Roman" w:hAnsi="Times New Roman" w:cs="Times New Roman"/>
                <w:sz w:val="24"/>
                <w:szCs w:val="24"/>
              </w:rPr>
            </w:pPr>
            <w:r>
              <w:rPr>
                <w:rFonts w:ascii="Times New Roman" w:eastAsia="Times New Roman" w:hAnsi="Times New Roman" w:cs="Times New Roman"/>
                <w:sz w:val="24"/>
                <w:szCs w:val="24"/>
              </w:rPr>
              <w:t>Ovarian cancer is one of the most lethal of malignant tumors of the female reproductive system</w:t>
            </w:r>
            <w:r>
              <w:rPr>
                <w:rFonts w:ascii="Times New Roman" w:hAnsi="Times New Roman" w:cs="Times New Roman"/>
                <w:sz w:val="24"/>
                <w:szCs w:val="24"/>
              </w:rPr>
              <w:t xml:space="preserve">. </w:t>
            </w:r>
            <w:r w:rsidR="007C397D" w:rsidRPr="007C397D">
              <w:rPr>
                <w:rFonts w:ascii="Times New Roman" w:hAnsi="Times New Roman" w:cs="Times New Roman"/>
                <w:sz w:val="24"/>
                <w:szCs w:val="24"/>
              </w:rPr>
              <w:t>Due to the lack of specific symptoms and early screening m</w:t>
            </w:r>
            <w:r w:rsidR="0064366D">
              <w:rPr>
                <w:rFonts w:ascii="Times New Roman" w:hAnsi="Times New Roman" w:cs="Times New Roman"/>
                <w:sz w:val="24"/>
                <w:szCs w:val="24"/>
              </w:rPr>
              <w:t>ethods, patients are diagnosed at</w:t>
            </w:r>
            <w:r w:rsidR="007C397D" w:rsidRPr="007C397D">
              <w:rPr>
                <w:rFonts w:ascii="Times New Roman" w:hAnsi="Times New Roman" w:cs="Times New Roman"/>
                <w:sz w:val="24"/>
                <w:szCs w:val="24"/>
              </w:rPr>
              <w:t xml:space="preserve"> stage III or IV of the process in 75% </w:t>
            </w:r>
            <w:r>
              <w:rPr>
                <w:rFonts w:ascii="Times New Roman" w:hAnsi="Times New Roman" w:cs="Times New Roman"/>
                <w:sz w:val="24"/>
                <w:szCs w:val="24"/>
              </w:rPr>
              <w:t>of cases. Therefore, early</w:t>
            </w:r>
            <w:r w:rsidR="007C397D" w:rsidRPr="007C397D">
              <w:rPr>
                <w:rFonts w:ascii="Times New Roman" w:hAnsi="Times New Roman" w:cs="Times New Roman"/>
                <w:sz w:val="24"/>
                <w:szCs w:val="24"/>
              </w:rPr>
              <w:t xml:space="preserve"> and differential diagnosis, ad</w:t>
            </w:r>
            <w:r w:rsidR="0064366D">
              <w:rPr>
                <w:rFonts w:ascii="Times New Roman" w:hAnsi="Times New Roman" w:cs="Times New Roman"/>
                <w:sz w:val="24"/>
                <w:szCs w:val="24"/>
              </w:rPr>
              <w:t xml:space="preserve">equate treatment </w:t>
            </w:r>
            <w:r w:rsidR="007C397D" w:rsidRPr="007C397D">
              <w:rPr>
                <w:rFonts w:ascii="Times New Roman" w:hAnsi="Times New Roman" w:cs="Times New Roman"/>
                <w:sz w:val="24"/>
                <w:szCs w:val="24"/>
              </w:rPr>
              <w:t xml:space="preserve">of ovarian cancer is an urgent problem of modern oncology. There is a need to develop a reliable and cost-effective alternative screening program that can be used </w:t>
            </w:r>
            <w:r w:rsidR="0064366D">
              <w:rPr>
                <w:rFonts w:ascii="Times New Roman" w:hAnsi="Times New Roman" w:cs="Times New Roman"/>
                <w:sz w:val="24"/>
                <w:szCs w:val="24"/>
              </w:rPr>
              <w:t xml:space="preserve">for early detection </w:t>
            </w:r>
            <w:r w:rsidR="007C397D" w:rsidRPr="007C397D">
              <w:rPr>
                <w:rFonts w:ascii="Times New Roman" w:hAnsi="Times New Roman" w:cs="Times New Roman"/>
                <w:sz w:val="24"/>
                <w:szCs w:val="24"/>
              </w:rPr>
              <w:t>of ovarian cancer. Of particular importance is the development of new methods to assess the biological charact</w:t>
            </w:r>
            <w:r w:rsidR="0064366D">
              <w:rPr>
                <w:rFonts w:ascii="Times New Roman" w:hAnsi="Times New Roman" w:cs="Times New Roman"/>
                <w:sz w:val="24"/>
                <w:szCs w:val="24"/>
              </w:rPr>
              <w:t xml:space="preserve">eristics of the tumor, search the </w:t>
            </w:r>
            <w:r w:rsidR="007C397D" w:rsidRPr="007C397D">
              <w:rPr>
                <w:rFonts w:ascii="Times New Roman" w:hAnsi="Times New Roman" w:cs="Times New Roman"/>
                <w:sz w:val="24"/>
                <w:szCs w:val="24"/>
              </w:rPr>
              <w:t>factors that contribute t</w:t>
            </w:r>
            <w:r>
              <w:rPr>
                <w:rFonts w:ascii="Times New Roman" w:hAnsi="Times New Roman" w:cs="Times New Roman"/>
                <w:sz w:val="24"/>
                <w:szCs w:val="24"/>
              </w:rPr>
              <w:t xml:space="preserve">o the </w:t>
            </w:r>
            <w:r w:rsidR="0064366D">
              <w:rPr>
                <w:rFonts w:ascii="Times New Roman" w:hAnsi="Times New Roman" w:cs="Times New Roman"/>
                <w:sz w:val="24"/>
                <w:szCs w:val="24"/>
              </w:rPr>
              <w:t xml:space="preserve">assessment of </w:t>
            </w:r>
            <w:r>
              <w:rPr>
                <w:rFonts w:ascii="Times New Roman" w:hAnsi="Times New Roman" w:cs="Times New Roman"/>
                <w:sz w:val="24"/>
                <w:szCs w:val="24"/>
              </w:rPr>
              <w:t>recurrence</w:t>
            </w:r>
            <w:r w:rsidR="007C397D" w:rsidRPr="007C397D">
              <w:rPr>
                <w:rFonts w:ascii="Times New Roman" w:hAnsi="Times New Roman" w:cs="Times New Roman"/>
                <w:sz w:val="24"/>
                <w:szCs w:val="24"/>
              </w:rPr>
              <w:t xml:space="preserve"> a</w:t>
            </w:r>
            <w:r>
              <w:rPr>
                <w:rFonts w:ascii="Times New Roman" w:hAnsi="Times New Roman" w:cs="Times New Roman"/>
                <w:sz w:val="24"/>
                <w:szCs w:val="24"/>
              </w:rPr>
              <w:t xml:space="preserve">nd </w:t>
            </w:r>
            <w:r w:rsidR="0064366D">
              <w:rPr>
                <w:rFonts w:ascii="Times New Roman" w:hAnsi="Times New Roman" w:cs="Times New Roman"/>
                <w:sz w:val="24"/>
                <w:szCs w:val="24"/>
              </w:rPr>
              <w:t xml:space="preserve">metastasis risk for </w:t>
            </w:r>
            <w:r w:rsidR="007C397D" w:rsidRPr="007C397D">
              <w:rPr>
                <w:rFonts w:ascii="Times New Roman" w:hAnsi="Times New Roman" w:cs="Times New Roman"/>
                <w:sz w:val="24"/>
                <w:szCs w:val="24"/>
              </w:rPr>
              <w:t>timely measures.</w:t>
            </w:r>
          </w:p>
        </w:tc>
      </w:tr>
      <w:tr w:rsidR="008B1628">
        <w:tc>
          <w:tcPr>
            <w:tcW w:w="3266" w:type="dxa"/>
            <w:shd w:val="clear" w:color="auto" w:fill="FFFFFF"/>
          </w:tcPr>
          <w:p w:rsidR="008B1628" w:rsidRDefault="00D46677">
            <w:pPr>
              <w:jc w:val="right"/>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Objective:</w:t>
            </w:r>
          </w:p>
        </w:tc>
        <w:tc>
          <w:tcPr>
            <w:tcW w:w="6765" w:type="dxa"/>
          </w:tcPr>
          <w:p w:rsidR="008B1628" w:rsidRPr="007C397D" w:rsidRDefault="0064366D" w:rsidP="007C397D">
            <w:pPr>
              <w:rPr>
                <w:rFonts w:ascii="Times New Roman" w:hAnsi="Times New Roman" w:cs="Times New Roman"/>
                <w:sz w:val="24"/>
                <w:szCs w:val="24"/>
              </w:rPr>
            </w:pPr>
            <w:r>
              <w:rPr>
                <w:rFonts w:ascii="Times New Roman" w:hAnsi="Times New Roman" w:cs="Times New Roman"/>
                <w:sz w:val="24"/>
                <w:szCs w:val="24"/>
              </w:rPr>
              <w:t>Improvement</w:t>
            </w:r>
            <w:r w:rsidR="007C397D" w:rsidRPr="007C397D">
              <w:rPr>
                <w:rFonts w:ascii="Times New Roman" w:hAnsi="Times New Roman" w:cs="Times New Roman"/>
                <w:sz w:val="24"/>
                <w:szCs w:val="24"/>
              </w:rPr>
              <w:t xml:space="preserve"> the effectiveness of treatment by </w:t>
            </w:r>
            <w:r>
              <w:rPr>
                <w:rFonts w:ascii="Times New Roman" w:hAnsi="Times New Roman" w:cs="Times New Roman"/>
                <w:sz w:val="24"/>
                <w:szCs w:val="24"/>
              </w:rPr>
              <w:t xml:space="preserve">evaluation of the level </w:t>
            </w:r>
            <w:r w:rsidR="009C4D24">
              <w:rPr>
                <w:rFonts w:ascii="Times New Roman" w:hAnsi="Times New Roman" w:cs="Times New Roman"/>
                <w:sz w:val="24"/>
                <w:szCs w:val="24"/>
              </w:rPr>
              <w:t>programmed cell death ligand-1 (</w:t>
            </w:r>
            <w:r w:rsidR="007C397D" w:rsidRPr="007C397D">
              <w:rPr>
                <w:rFonts w:ascii="Times New Roman" w:hAnsi="Times New Roman" w:cs="Times New Roman"/>
                <w:sz w:val="24"/>
                <w:szCs w:val="24"/>
              </w:rPr>
              <w:t>PD-L1</w:t>
            </w:r>
            <w:r w:rsidR="009C4D24">
              <w:rPr>
                <w:rFonts w:ascii="Times New Roman" w:hAnsi="Times New Roman" w:cs="Times New Roman"/>
                <w:sz w:val="24"/>
                <w:szCs w:val="24"/>
              </w:rPr>
              <w:t>)</w:t>
            </w:r>
            <w:r w:rsidR="007C397D" w:rsidRPr="007C397D">
              <w:rPr>
                <w:rFonts w:ascii="Times New Roman" w:hAnsi="Times New Roman" w:cs="Times New Roman"/>
                <w:sz w:val="24"/>
                <w:szCs w:val="24"/>
              </w:rPr>
              <w:t xml:space="preserve"> </w:t>
            </w:r>
            <w:r>
              <w:rPr>
                <w:rFonts w:ascii="Times New Roman" w:hAnsi="Times New Roman" w:cs="Times New Roman"/>
                <w:sz w:val="24"/>
                <w:szCs w:val="24"/>
              </w:rPr>
              <w:t xml:space="preserve">hyperexpression </w:t>
            </w:r>
            <w:r w:rsidR="0092191E">
              <w:rPr>
                <w:rFonts w:ascii="Times New Roman" w:hAnsi="Times New Roman" w:cs="Times New Roman"/>
                <w:sz w:val="24"/>
                <w:szCs w:val="24"/>
              </w:rPr>
              <w:t>in</w:t>
            </w:r>
            <w:r w:rsidR="007C397D" w:rsidRPr="007C397D">
              <w:rPr>
                <w:rFonts w:ascii="Times New Roman" w:hAnsi="Times New Roman" w:cs="Times New Roman"/>
                <w:sz w:val="24"/>
                <w:szCs w:val="24"/>
              </w:rPr>
              <w:t xml:space="preserve"> clinic, diagnosis and prognosis of ovarian epithelial tumors</w:t>
            </w:r>
          </w:p>
        </w:tc>
      </w:tr>
      <w:tr w:rsidR="008B1628">
        <w:tc>
          <w:tcPr>
            <w:tcW w:w="3266" w:type="dxa"/>
            <w:shd w:val="clear" w:color="auto" w:fill="FFFFFF"/>
          </w:tcPr>
          <w:p w:rsidR="008B1628" w:rsidRDefault="00D46677">
            <w:pPr>
              <w:jc w:val="right"/>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Material and methods (patient groups and interventions):</w:t>
            </w:r>
          </w:p>
        </w:tc>
        <w:tc>
          <w:tcPr>
            <w:tcW w:w="6765" w:type="dxa"/>
          </w:tcPr>
          <w:p w:rsidR="008B1628" w:rsidRPr="00707497" w:rsidRDefault="00D46677" w:rsidP="00707497">
            <w:pPr>
              <w:rPr>
                <w:rFonts w:ascii="Times New Roman" w:hAnsi="Times New Roman" w:cs="Times New Roman"/>
                <w:sz w:val="24"/>
                <w:szCs w:val="24"/>
              </w:rPr>
            </w:pPr>
            <w:r w:rsidRPr="00707497">
              <w:rPr>
                <w:rFonts w:ascii="Times New Roman" w:hAnsi="Times New Roman" w:cs="Times New Roman"/>
                <w:sz w:val="24"/>
                <w:szCs w:val="24"/>
              </w:rPr>
              <w:t xml:space="preserve">The study contingent will be included 105 patients with epithelial ovarian tumors who treated </w:t>
            </w:r>
            <w:r w:rsidR="00707497">
              <w:rPr>
                <w:rFonts w:ascii="Times New Roman" w:hAnsi="Times New Roman" w:cs="Times New Roman"/>
                <w:sz w:val="24"/>
                <w:szCs w:val="24"/>
              </w:rPr>
              <w:t>and monitored at the Oncologic Clinic of</w:t>
            </w:r>
            <w:r w:rsidRPr="00707497">
              <w:rPr>
                <w:rFonts w:ascii="Times New Roman" w:hAnsi="Times New Roman" w:cs="Times New Roman"/>
                <w:sz w:val="24"/>
                <w:szCs w:val="24"/>
              </w:rPr>
              <w:t xml:space="preserve"> Azerbaijan Medical University. Outpatient cards of patients, medical histories, results of clinical, laboratory, US</w:t>
            </w:r>
            <w:r w:rsidR="007D637C">
              <w:rPr>
                <w:rFonts w:ascii="Times New Roman" w:hAnsi="Times New Roman" w:cs="Times New Roman"/>
                <w:sz w:val="24"/>
                <w:szCs w:val="24"/>
              </w:rPr>
              <w:t xml:space="preserve">, MRI, pathomorphological, </w:t>
            </w:r>
            <w:r w:rsidRPr="00707497">
              <w:rPr>
                <w:rFonts w:ascii="Times New Roman" w:hAnsi="Times New Roman" w:cs="Times New Roman"/>
                <w:sz w:val="24"/>
                <w:szCs w:val="24"/>
              </w:rPr>
              <w:t>immunohistochemical examinations</w:t>
            </w:r>
            <w:r w:rsidR="007D637C">
              <w:rPr>
                <w:rFonts w:ascii="Times New Roman" w:hAnsi="Times New Roman" w:cs="Times New Roman"/>
                <w:sz w:val="24"/>
                <w:szCs w:val="24"/>
              </w:rPr>
              <w:t>,</w:t>
            </w:r>
            <w:r w:rsidRPr="00707497">
              <w:rPr>
                <w:rFonts w:ascii="Times New Roman" w:hAnsi="Times New Roman" w:cs="Times New Roman"/>
                <w:sz w:val="24"/>
                <w:szCs w:val="24"/>
              </w:rPr>
              <w:t xml:space="preserve"> </w:t>
            </w:r>
            <w:r w:rsidR="007D637C" w:rsidRPr="00707497">
              <w:rPr>
                <w:rFonts w:ascii="Times New Roman" w:hAnsi="Times New Roman" w:cs="Times New Roman"/>
                <w:sz w:val="24"/>
                <w:szCs w:val="24"/>
              </w:rPr>
              <w:t>blood markers CEA, CA 125 and HE4</w:t>
            </w:r>
            <w:r w:rsidR="007D637C">
              <w:rPr>
                <w:rFonts w:ascii="Times New Roman" w:hAnsi="Times New Roman" w:cs="Times New Roman"/>
                <w:sz w:val="24"/>
                <w:szCs w:val="24"/>
              </w:rPr>
              <w:t xml:space="preserve"> </w:t>
            </w:r>
            <w:r w:rsidRPr="00707497">
              <w:rPr>
                <w:rFonts w:ascii="Times New Roman" w:hAnsi="Times New Roman" w:cs="Times New Roman"/>
                <w:sz w:val="24"/>
                <w:szCs w:val="24"/>
              </w:rPr>
              <w:t>will be analyzed, the obtained data will be processed by mathematical and statistical methods. Depending on the expression of PD-L1:</w:t>
            </w:r>
          </w:p>
          <w:p w:rsidR="008B1628" w:rsidRPr="007D637C" w:rsidRDefault="00D46677" w:rsidP="007D637C">
            <w:pPr>
              <w:rPr>
                <w:rFonts w:ascii="Times New Roman" w:hAnsi="Times New Roman" w:cs="Times New Roman"/>
                <w:sz w:val="24"/>
                <w:szCs w:val="24"/>
              </w:rPr>
            </w:pPr>
            <w:r w:rsidRPr="00707497">
              <w:rPr>
                <w:rFonts w:ascii="Times New Roman" w:hAnsi="Times New Roman" w:cs="Times New Roman"/>
                <w:sz w:val="24"/>
                <w:szCs w:val="24"/>
              </w:rPr>
              <w:t>Between PD-L1-positive and PD-L1-negative groups will be performed clinical, morphological and prognostic analysis.</w:t>
            </w:r>
            <w:r w:rsidR="00707497" w:rsidRPr="00707497">
              <w:rPr>
                <w:rFonts w:ascii="Times New Roman" w:hAnsi="Times New Roman" w:cs="Times New Roman"/>
                <w:sz w:val="24"/>
                <w:szCs w:val="24"/>
              </w:rPr>
              <w:t xml:space="preserve"> </w:t>
            </w:r>
          </w:p>
        </w:tc>
      </w:tr>
      <w:tr w:rsidR="008B1628">
        <w:tc>
          <w:tcPr>
            <w:tcW w:w="3266" w:type="dxa"/>
            <w:shd w:val="clear" w:color="auto" w:fill="FFFFFF"/>
          </w:tcPr>
          <w:p w:rsidR="008B1628" w:rsidRDefault="00D4667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outcome:</w:t>
            </w:r>
          </w:p>
        </w:tc>
        <w:tc>
          <w:tcPr>
            <w:tcW w:w="6765" w:type="dxa"/>
          </w:tcPr>
          <w:p w:rsidR="008B1628" w:rsidRPr="00E70B34" w:rsidRDefault="00D46677" w:rsidP="00E70B34">
            <w:pPr>
              <w:rPr>
                <w:rFonts w:ascii="Times New Roman" w:hAnsi="Times New Roman" w:cs="Times New Roman"/>
                <w:sz w:val="24"/>
                <w:szCs w:val="24"/>
              </w:rPr>
            </w:pPr>
            <w:r w:rsidRPr="00E70B34">
              <w:rPr>
                <w:rFonts w:ascii="Times New Roman" w:hAnsi="Times New Roman" w:cs="Times New Roman"/>
                <w:sz w:val="24"/>
                <w:szCs w:val="24"/>
              </w:rPr>
              <w:t>Comparing the results obtained in PD-L1-positive and PD-L1-negative patient groups on the following parameters:</w:t>
            </w:r>
          </w:p>
          <w:p w:rsidR="008B1628" w:rsidRPr="00E70B34" w:rsidRDefault="00D46677" w:rsidP="00E70B34">
            <w:pPr>
              <w:rPr>
                <w:rFonts w:ascii="Times New Roman" w:hAnsi="Times New Roman" w:cs="Times New Roman"/>
                <w:sz w:val="24"/>
                <w:szCs w:val="24"/>
              </w:rPr>
            </w:pPr>
            <w:r w:rsidRPr="00E70B34">
              <w:rPr>
                <w:rFonts w:ascii="Times New Roman" w:hAnsi="Times New Roman" w:cs="Times New Roman"/>
                <w:sz w:val="24"/>
                <w:szCs w:val="24"/>
              </w:rPr>
              <w:t>-Determination of CEA, CA 125 and HE4 markers in blood;</w:t>
            </w:r>
          </w:p>
          <w:p w:rsidR="008B1628" w:rsidRPr="00E70B34" w:rsidRDefault="00D46677" w:rsidP="00E70B34">
            <w:pPr>
              <w:rPr>
                <w:rFonts w:ascii="Times New Roman" w:hAnsi="Times New Roman" w:cs="Times New Roman"/>
                <w:sz w:val="24"/>
                <w:szCs w:val="24"/>
              </w:rPr>
            </w:pPr>
            <w:r w:rsidRPr="00E70B34">
              <w:rPr>
                <w:rFonts w:ascii="Times New Roman" w:hAnsi="Times New Roman" w:cs="Times New Roman"/>
                <w:sz w:val="24"/>
                <w:szCs w:val="24"/>
              </w:rPr>
              <w:t>-D</w:t>
            </w:r>
            <w:r w:rsidR="0092191E" w:rsidRPr="00E70B34">
              <w:rPr>
                <w:rFonts w:ascii="Times New Roman" w:hAnsi="Times New Roman" w:cs="Times New Roman"/>
                <w:sz w:val="24"/>
                <w:szCs w:val="24"/>
              </w:rPr>
              <w:t>etermination of morphological parameters of the tumor</w:t>
            </w:r>
            <w:r w:rsidRPr="00E70B34">
              <w:rPr>
                <w:rFonts w:ascii="Times New Roman" w:hAnsi="Times New Roman" w:cs="Times New Roman"/>
                <w:sz w:val="24"/>
                <w:szCs w:val="24"/>
              </w:rPr>
              <w:t>;</w:t>
            </w:r>
          </w:p>
          <w:p w:rsidR="0092191E" w:rsidRPr="00E70B34" w:rsidRDefault="0092191E" w:rsidP="00E70B34">
            <w:pPr>
              <w:rPr>
                <w:rFonts w:ascii="Times New Roman" w:hAnsi="Times New Roman" w:cs="Times New Roman"/>
                <w:sz w:val="24"/>
                <w:szCs w:val="24"/>
              </w:rPr>
            </w:pPr>
            <w:r w:rsidRPr="00E70B34">
              <w:rPr>
                <w:rFonts w:ascii="Times New Roman" w:hAnsi="Times New Roman" w:cs="Times New Roman"/>
                <w:sz w:val="24"/>
                <w:szCs w:val="24"/>
              </w:rPr>
              <w:t>-Determination of clinical features of the tumor;</w:t>
            </w:r>
          </w:p>
          <w:p w:rsidR="008B1628" w:rsidRPr="00E70B34" w:rsidRDefault="00D46677" w:rsidP="00E70B34">
            <w:pPr>
              <w:rPr>
                <w:rFonts w:ascii="Times New Roman" w:hAnsi="Times New Roman" w:cs="Times New Roman"/>
                <w:sz w:val="24"/>
                <w:szCs w:val="24"/>
              </w:rPr>
            </w:pPr>
            <w:r w:rsidRPr="00E70B34">
              <w:rPr>
                <w:rFonts w:ascii="Times New Roman" w:hAnsi="Times New Roman" w:cs="Times New Roman"/>
                <w:sz w:val="24"/>
                <w:szCs w:val="24"/>
              </w:rPr>
              <w:t xml:space="preserve">-Assessment of </w:t>
            </w:r>
            <w:r w:rsidR="007D637C" w:rsidRPr="00E70B34">
              <w:rPr>
                <w:rFonts w:ascii="Times New Roman" w:hAnsi="Times New Roman" w:cs="Times New Roman"/>
                <w:sz w:val="24"/>
                <w:szCs w:val="24"/>
              </w:rPr>
              <w:t xml:space="preserve">postoperative </w:t>
            </w:r>
            <w:r w:rsidRPr="00E70B34">
              <w:rPr>
                <w:rFonts w:ascii="Times New Roman" w:hAnsi="Times New Roman" w:cs="Times New Roman"/>
                <w:sz w:val="24"/>
                <w:szCs w:val="24"/>
              </w:rPr>
              <w:t>short-term and long-term consequences of the disease;</w:t>
            </w:r>
          </w:p>
          <w:p w:rsidR="00E70B34" w:rsidRPr="00E70B34" w:rsidRDefault="00D46677" w:rsidP="00E70B34">
            <w:pPr>
              <w:rPr>
                <w:rFonts w:ascii="Times New Roman" w:hAnsi="Times New Roman" w:cs="Times New Roman"/>
                <w:sz w:val="24"/>
                <w:szCs w:val="24"/>
              </w:rPr>
            </w:pPr>
            <w:r w:rsidRPr="00E70B34">
              <w:rPr>
                <w:rFonts w:ascii="Times New Roman" w:hAnsi="Times New Roman" w:cs="Times New Roman"/>
                <w:sz w:val="24"/>
                <w:szCs w:val="24"/>
              </w:rPr>
              <w:t>-Compara</w:t>
            </w:r>
            <w:r w:rsidR="007D637C" w:rsidRPr="00E70B34">
              <w:rPr>
                <w:rFonts w:ascii="Times New Roman" w:hAnsi="Times New Roman" w:cs="Times New Roman"/>
                <w:sz w:val="24"/>
                <w:szCs w:val="24"/>
              </w:rPr>
              <w:t>tive analysis of 5-years disease</w:t>
            </w:r>
            <w:r w:rsidRPr="00E70B34">
              <w:rPr>
                <w:rFonts w:ascii="Times New Roman" w:hAnsi="Times New Roman" w:cs="Times New Roman"/>
                <w:sz w:val="24"/>
                <w:szCs w:val="24"/>
              </w:rPr>
              <w:t>-free and overall survival</w:t>
            </w:r>
          </w:p>
        </w:tc>
      </w:tr>
      <w:tr w:rsidR="008B1628">
        <w:tc>
          <w:tcPr>
            <w:tcW w:w="3266" w:type="dxa"/>
            <w:shd w:val="clear" w:color="auto" w:fill="FFFFFF"/>
          </w:tcPr>
          <w:p w:rsidR="008B1628" w:rsidRDefault="00D4667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Secondary outcome:</w:t>
            </w:r>
          </w:p>
        </w:tc>
        <w:tc>
          <w:tcPr>
            <w:tcW w:w="6765" w:type="dxa"/>
          </w:tcPr>
          <w:p w:rsidR="008B1628" w:rsidRPr="00E70B34" w:rsidRDefault="00D46677" w:rsidP="00E70B34">
            <w:pPr>
              <w:rPr>
                <w:rFonts w:ascii="Times New Roman" w:hAnsi="Times New Roman" w:cs="Times New Roman"/>
                <w:sz w:val="24"/>
                <w:szCs w:val="24"/>
              </w:rPr>
            </w:pPr>
            <w:r w:rsidRPr="00E70B34">
              <w:rPr>
                <w:rFonts w:ascii="Times New Roman" w:hAnsi="Times New Roman" w:cs="Times New Roman"/>
                <w:sz w:val="24"/>
                <w:szCs w:val="24"/>
              </w:rPr>
              <w:t xml:space="preserve">To </w:t>
            </w:r>
            <w:r w:rsidR="00E70B34">
              <w:rPr>
                <w:rFonts w:ascii="Times New Roman" w:hAnsi="Times New Roman" w:cs="Times New Roman"/>
                <w:sz w:val="24"/>
                <w:szCs w:val="24"/>
              </w:rPr>
              <w:t>study the clinical symptom</w:t>
            </w:r>
            <w:r w:rsidRPr="00E70B34">
              <w:rPr>
                <w:rFonts w:ascii="Times New Roman" w:hAnsi="Times New Roman" w:cs="Times New Roman"/>
                <w:sz w:val="24"/>
                <w:szCs w:val="24"/>
              </w:rPr>
              <w:t xml:space="preserve">s of PD-L1 expression in epithelial ovarian tumors, tumor size, as well as the correlation with regional </w:t>
            </w:r>
            <w:r w:rsidR="007D637C" w:rsidRPr="00E70B34">
              <w:rPr>
                <w:rFonts w:ascii="Times New Roman" w:hAnsi="Times New Roman" w:cs="Times New Roman"/>
                <w:sz w:val="24"/>
                <w:szCs w:val="24"/>
              </w:rPr>
              <w:t xml:space="preserve">and distant </w:t>
            </w:r>
            <w:r w:rsidRPr="00E70B34">
              <w:rPr>
                <w:rFonts w:ascii="Times New Roman" w:hAnsi="Times New Roman" w:cs="Times New Roman"/>
                <w:sz w:val="24"/>
                <w:szCs w:val="24"/>
              </w:rPr>
              <w:t>metastasis. Establishment of their diagnostic and prognostic algorithm using PD-L1 markers in epithelial ovarian tumors</w:t>
            </w:r>
          </w:p>
          <w:p w:rsidR="00E70B34" w:rsidRPr="00E70B34" w:rsidRDefault="00E70B34" w:rsidP="00E70B34">
            <w:pPr>
              <w:rPr>
                <w:rFonts w:ascii="Times New Roman" w:hAnsi="Times New Roman" w:cs="Times New Roman"/>
                <w:sz w:val="24"/>
                <w:szCs w:val="24"/>
              </w:rPr>
            </w:pPr>
            <w:r w:rsidRPr="00E70B34">
              <w:rPr>
                <w:rFonts w:ascii="Times New Roman" w:hAnsi="Times New Roman" w:cs="Times New Roman"/>
                <w:sz w:val="24"/>
                <w:szCs w:val="24"/>
              </w:rPr>
              <w:t>To study the clinical symptoms of PD-L1 expression in epithelial tumors of the ovary, tumor size, as well as the correlation with regional and distant metastasis. Establishment of their diagnostic and prognostic algorithm in epithelial tumors of the ovary using the marker PD-L1.</w:t>
            </w:r>
          </w:p>
          <w:p w:rsidR="00E70B34" w:rsidRPr="00E70B34" w:rsidRDefault="00E70B34" w:rsidP="00E70B34">
            <w:pPr>
              <w:rPr>
                <w:rFonts w:ascii="Times New Roman" w:hAnsi="Times New Roman" w:cs="Times New Roman"/>
                <w:sz w:val="24"/>
                <w:szCs w:val="24"/>
              </w:rPr>
            </w:pPr>
          </w:p>
        </w:tc>
      </w:tr>
      <w:tr w:rsidR="008B1628">
        <w:tc>
          <w:tcPr>
            <w:tcW w:w="3266" w:type="dxa"/>
            <w:shd w:val="clear" w:color="auto" w:fill="FFFFFF"/>
          </w:tcPr>
          <w:p w:rsidR="008B1628" w:rsidRDefault="00D4667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words:</w:t>
            </w:r>
          </w:p>
        </w:tc>
        <w:tc>
          <w:tcPr>
            <w:tcW w:w="6765" w:type="dxa"/>
          </w:tcPr>
          <w:p w:rsidR="008B1628" w:rsidRDefault="00D46677">
            <w:pPr>
              <w:rPr>
                <w:rFonts w:ascii="Times New Roman" w:eastAsia="Times New Roman" w:hAnsi="Times New Roman" w:cs="Times New Roman"/>
                <w:sz w:val="24"/>
                <w:szCs w:val="24"/>
              </w:rPr>
            </w:pPr>
            <w:r>
              <w:rPr>
                <w:rFonts w:ascii="Times New Roman" w:eastAsia="Times New Roman" w:hAnsi="Times New Roman" w:cs="Times New Roman"/>
                <w:sz w:val="24"/>
                <w:szCs w:val="24"/>
              </w:rPr>
              <w:t>Epithelial ovarian tumors, Serous carcinoma, Mucinous carcinoma, Clear cell carcinoma, Endometrioid carcinoma, PD-L1</w:t>
            </w:r>
          </w:p>
        </w:tc>
      </w:tr>
      <w:tr w:rsidR="008B1628">
        <w:tc>
          <w:tcPr>
            <w:tcW w:w="3266" w:type="dxa"/>
            <w:shd w:val="clear" w:color="auto" w:fill="FFFFFF"/>
          </w:tcPr>
          <w:p w:rsidR="008B1628" w:rsidRDefault="00D4667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type and design:</w:t>
            </w:r>
          </w:p>
        </w:tc>
        <w:tc>
          <w:tcPr>
            <w:tcW w:w="6765" w:type="dxa"/>
          </w:tcPr>
          <w:p w:rsidR="008B1628" w:rsidRDefault="00D466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Clinical, retrospective-prospective, </w:t>
            </w:r>
            <w:r w:rsidR="0020091B">
              <w:rPr>
                <w:rFonts w:ascii="Times New Roman" w:eastAsia="Times New Roman" w:hAnsi="Times New Roman" w:cs="Times New Roman"/>
                <w:sz w:val="24"/>
                <w:szCs w:val="24"/>
              </w:rPr>
              <w:t>observational</w:t>
            </w:r>
          </w:p>
        </w:tc>
      </w:tr>
    </w:tbl>
    <w:p w:rsidR="008B1628" w:rsidRDefault="008B1628">
      <w:pPr>
        <w:rPr>
          <w:rFonts w:ascii="Times New Roman" w:eastAsia="Times New Roman" w:hAnsi="Times New Roman" w:cs="Times New Roman"/>
          <w:sz w:val="28"/>
          <w:szCs w:val="28"/>
        </w:rPr>
      </w:pPr>
    </w:p>
    <w:sectPr w:rsidR="008B1628" w:rsidSect="008B1628">
      <w:headerReference w:type="default" r:id="rId10"/>
      <w:pgSz w:w="12240" w:h="15840"/>
      <w:pgMar w:top="117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4DD" w:rsidRDefault="00EA14DD" w:rsidP="008B1628">
      <w:pPr>
        <w:spacing w:after="0" w:line="240" w:lineRule="auto"/>
      </w:pPr>
      <w:r>
        <w:separator/>
      </w:r>
    </w:p>
  </w:endnote>
  <w:endnote w:type="continuationSeparator" w:id="0">
    <w:p w:rsidR="00EA14DD" w:rsidRDefault="00EA14DD" w:rsidP="008B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4DD" w:rsidRDefault="00EA14DD" w:rsidP="008B1628">
      <w:pPr>
        <w:spacing w:after="0" w:line="240" w:lineRule="auto"/>
      </w:pPr>
      <w:r>
        <w:separator/>
      </w:r>
    </w:p>
  </w:footnote>
  <w:footnote w:type="continuationSeparator" w:id="0">
    <w:p w:rsidR="00EA14DD" w:rsidRDefault="00EA14DD" w:rsidP="008B1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628" w:rsidRDefault="00D46677">
    <w:pPr>
      <w:pBdr>
        <w:top w:val="nil"/>
        <w:left w:val="nil"/>
        <w:bottom w:val="nil"/>
        <w:right w:val="nil"/>
        <w:between w:val="nil"/>
      </w:pBdr>
      <w:tabs>
        <w:tab w:val="center" w:pos="4536"/>
        <w:tab w:val="right" w:pos="9072"/>
      </w:tabs>
      <w:spacing w:after="0" w:line="240" w:lineRule="auto"/>
      <w:jc w:val="right"/>
      <w:rPr>
        <w:i/>
        <w:color w:val="000000"/>
      </w:rPr>
    </w:pPr>
    <w:r>
      <w:rPr>
        <w:i/>
        <w:color w:val="000000"/>
      </w:rPr>
      <w:t>Tibbi annotasiya forması-AMEA-5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D48"/>
    <w:multiLevelType w:val="multilevel"/>
    <w:tmpl w:val="DF00A0E8"/>
    <w:lvl w:ilvl="0">
      <w:start w:val="1"/>
      <w:numFmt w:val="decimal"/>
      <w:lvlText w:val="%1."/>
      <w:lvlJc w:val="left"/>
      <w:pPr>
        <w:ind w:left="360" w:hanging="360"/>
      </w:pPr>
    </w:lvl>
    <w:lvl w:ilvl="1">
      <w:start w:val="1"/>
      <w:numFmt w:val="lowerLetter"/>
      <w:lvlText w:val="%2."/>
      <w:lvlJc w:val="left"/>
      <w:pPr>
        <w:ind w:left="1630" w:hanging="360"/>
      </w:pPr>
    </w:lvl>
    <w:lvl w:ilvl="2">
      <w:start w:val="1"/>
      <w:numFmt w:val="lowerRoman"/>
      <w:lvlText w:val="%3."/>
      <w:lvlJc w:val="right"/>
      <w:pPr>
        <w:ind w:left="2350" w:hanging="180"/>
      </w:pPr>
    </w:lvl>
    <w:lvl w:ilvl="3">
      <w:start w:val="1"/>
      <w:numFmt w:val="decimal"/>
      <w:lvlText w:val="%4."/>
      <w:lvlJc w:val="left"/>
      <w:pPr>
        <w:ind w:left="3070" w:hanging="360"/>
      </w:pPr>
    </w:lvl>
    <w:lvl w:ilvl="4">
      <w:start w:val="1"/>
      <w:numFmt w:val="lowerLetter"/>
      <w:lvlText w:val="%5."/>
      <w:lvlJc w:val="left"/>
      <w:pPr>
        <w:ind w:left="3790" w:hanging="360"/>
      </w:pPr>
    </w:lvl>
    <w:lvl w:ilvl="5">
      <w:start w:val="1"/>
      <w:numFmt w:val="lowerRoman"/>
      <w:lvlText w:val="%6."/>
      <w:lvlJc w:val="right"/>
      <w:pPr>
        <w:ind w:left="4510" w:hanging="180"/>
      </w:pPr>
    </w:lvl>
    <w:lvl w:ilvl="6">
      <w:start w:val="1"/>
      <w:numFmt w:val="decimal"/>
      <w:lvlText w:val="%7."/>
      <w:lvlJc w:val="left"/>
      <w:pPr>
        <w:ind w:left="5230" w:hanging="360"/>
      </w:pPr>
    </w:lvl>
    <w:lvl w:ilvl="7">
      <w:start w:val="1"/>
      <w:numFmt w:val="lowerLetter"/>
      <w:lvlText w:val="%8."/>
      <w:lvlJc w:val="left"/>
      <w:pPr>
        <w:ind w:left="5950" w:hanging="360"/>
      </w:pPr>
    </w:lvl>
    <w:lvl w:ilvl="8">
      <w:start w:val="1"/>
      <w:numFmt w:val="lowerRoman"/>
      <w:lvlText w:val="%9."/>
      <w:lvlJc w:val="right"/>
      <w:pPr>
        <w:ind w:left="6670" w:hanging="180"/>
      </w:pPr>
    </w:lvl>
  </w:abstractNum>
  <w:abstractNum w:abstractNumId="1">
    <w:nsid w:val="67BC676E"/>
    <w:multiLevelType w:val="multilevel"/>
    <w:tmpl w:val="B69CF37C"/>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1628"/>
    <w:rsid w:val="000D798F"/>
    <w:rsid w:val="00101BEB"/>
    <w:rsid w:val="001873FC"/>
    <w:rsid w:val="001F57A8"/>
    <w:rsid w:val="0020091B"/>
    <w:rsid w:val="00212149"/>
    <w:rsid w:val="002161B0"/>
    <w:rsid w:val="002571E0"/>
    <w:rsid w:val="00267F9C"/>
    <w:rsid w:val="002C61C2"/>
    <w:rsid w:val="0043095B"/>
    <w:rsid w:val="004E7070"/>
    <w:rsid w:val="0055175B"/>
    <w:rsid w:val="00591E79"/>
    <w:rsid w:val="00625324"/>
    <w:rsid w:val="00627871"/>
    <w:rsid w:val="00633C82"/>
    <w:rsid w:val="0064366D"/>
    <w:rsid w:val="00707497"/>
    <w:rsid w:val="007C397D"/>
    <w:rsid w:val="007C4DC8"/>
    <w:rsid w:val="007D637C"/>
    <w:rsid w:val="00822024"/>
    <w:rsid w:val="008B1628"/>
    <w:rsid w:val="0092191E"/>
    <w:rsid w:val="00937444"/>
    <w:rsid w:val="009B7AC8"/>
    <w:rsid w:val="009C4D24"/>
    <w:rsid w:val="00A42F2E"/>
    <w:rsid w:val="00B0576D"/>
    <w:rsid w:val="00B84C56"/>
    <w:rsid w:val="00C211D9"/>
    <w:rsid w:val="00C43505"/>
    <w:rsid w:val="00C64A0C"/>
    <w:rsid w:val="00D2559A"/>
    <w:rsid w:val="00D46677"/>
    <w:rsid w:val="00E24568"/>
    <w:rsid w:val="00E70B34"/>
    <w:rsid w:val="00EA14DD"/>
    <w:rsid w:val="00EA4E75"/>
    <w:rsid w:val="00F95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1EEC5-0CA4-4735-AB76-A485C20D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az-Latn-AZ"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4FE"/>
  </w:style>
  <w:style w:type="paragraph" w:styleId="1">
    <w:name w:val="heading 1"/>
    <w:basedOn w:val="10"/>
    <w:next w:val="10"/>
    <w:rsid w:val="008B1628"/>
    <w:pPr>
      <w:keepNext/>
      <w:keepLines/>
      <w:spacing w:before="480" w:after="120"/>
      <w:outlineLvl w:val="0"/>
    </w:pPr>
    <w:rPr>
      <w:b/>
      <w:sz w:val="48"/>
      <w:szCs w:val="48"/>
    </w:rPr>
  </w:style>
  <w:style w:type="paragraph" w:styleId="2">
    <w:name w:val="heading 2"/>
    <w:basedOn w:val="a"/>
    <w:link w:val="20"/>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eastAsia="az-Latn-AZ"/>
    </w:rPr>
  </w:style>
  <w:style w:type="paragraph" w:styleId="3">
    <w:name w:val="heading 3"/>
    <w:basedOn w:val="10"/>
    <w:next w:val="10"/>
    <w:rsid w:val="008B1628"/>
    <w:pPr>
      <w:keepNext/>
      <w:keepLines/>
      <w:spacing w:before="280" w:after="80"/>
      <w:outlineLvl w:val="2"/>
    </w:pPr>
    <w:rPr>
      <w:b/>
      <w:sz w:val="28"/>
      <w:szCs w:val="28"/>
    </w:rPr>
  </w:style>
  <w:style w:type="paragraph" w:styleId="4">
    <w:name w:val="heading 4"/>
    <w:basedOn w:val="10"/>
    <w:next w:val="10"/>
    <w:rsid w:val="008B1628"/>
    <w:pPr>
      <w:keepNext/>
      <w:keepLines/>
      <w:spacing w:before="240" w:after="40"/>
      <w:outlineLvl w:val="3"/>
    </w:pPr>
    <w:rPr>
      <w:b/>
      <w:sz w:val="24"/>
      <w:szCs w:val="24"/>
    </w:rPr>
  </w:style>
  <w:style w:type="paragraph" w:styleId="5">
    <w:name w:val="heading 5"/>
    <w:basedOn w:val="10"/>
    <w:next w:val="10"/>
    <w:rsid w:val="008B1628"/>
    <w:pPr>
      <w:keepNext/>
      <w:keepLines/>
      <w:spacing w:before="220" w:after="40"/>
      <w:outlineLvl w:val="4"/>
    </w:pPr>
    <w:rPr>
      <w:b/>
    </w:rPr>
  </w:style>
  <w:style w:type="paragraph" w:styleId="6">
    <w:name w:val="heading 6"/>
    <w:basedOn w:val="10"/>
    <w:next w:val="10"/>
    <w:rsid w:val="008B162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B1628"/>
  </w:style>
  <w:style w:type="table" w:customStyle="1" w:styleId="TableNormal">
    <w:name w:val="Table Normal"/>
    <w:rsid w:val="008B1628"/>
    <w:tblPr>
      <w:tblCellMar>
        <w:top w:w="0" w:type="dxa"/>
        <w:left w:w="0" w:type="dxa"/>
        <w:bottom w:w="0" w:type="dxa"/>
        <w:right w:w="0" w:type="dxa"/>
      </w:tblCellMar>
    </w:tblPr>
  </w:style>
  <w:style w:type="paragraph" w:styleId="a3">
    <w:name w:val="Title"/>
    <w:basedOn w:val="10"/>
    <w:next w:val="10"/>
    <w:rsid w:val="008B1628"/>
    <w:pPr>
      <w:keepNext/>
      <w:keepLines/>
      <w:spacing w:before="480" w:after="120"/>
    </w:pPr>
    <w:rPr>
      <w:b/>
      <w:sz w:val="72"/>
      <w:szCs w:val="72"/>
    </w:rPr>
  </w:style>
  <w:style w:type="table" w:styleId="a4">
    <w:name w:val="Table Grid"/>
    <w:basedOn w:val="a1"/>
    <w:uiPriority w:val="59"/>
    <w:rsid w:val="00791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F6CBA"/>
    <w:pPr>
      <w:ind w:left="720"/>
      <w:contextualSpacing/>
    </w:pPr>
  </w:style>
  <w:style w:type="paragraph" w:styleId="a6">
    <w:name w:val="Balloon Text"/>
    <w:basedOn w:val="a"/>
    <w:link w:val="a7"/>
    <w:uiPriority w:val="99"/>
    <w:semiHidden/>
    <w:unhideWhenUsed/>
    <w:rsid w:val="005741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4178"/>
    <w:rPr>
      <w:rFonts w:ascii="Tahoma" w:hAnsi="Tahoma" w:cs="Tahoma"/>
      <w:sz w:val="16"/>
      <w:szCs w:val="16"/>
    </w:rPr>
  </w:style>
  <w:style w:type="character" w:customStyle="1" w:styleId="20">
    <w:name w:val="Заголовок 2 Знак"/>
    <w:basedOn w:val="a0"/>
    <w:link w:val="2"/>
    <w:uiPriority w:val="9"/>
    <w:rsid w:val="0083588F"/>
    <w:rPr>
      <w:rFonts w:ascii="Times New Roman" w:eastAsia="Times New Roman" w:hAnsi="Times New Roman" w:cs="Times New Roman"/>
      <w:b/>
      <w:bCs/>
      <w:sz w:val="36"/>
      <w:szCs w:val="36"/>
      <w:lang w:val="az-Latn-AZ" w:eastAsia="az-Latn-AZ"/>
    </w:rPr>
  </w:style>
  <w:style w:type="paragraph" w:styleId="a8">
    <w:name w:val="Normal (Web)"/>
    <w:basedOn w:val="a"/>
    <w:uiPriority w:val="99"/>
    <w:semiHidden/>
    <w:unhideWhenUsed/>
    <w:rsid w:val="0083588F"/>
    <w:pPr>
      <w:spacing w:before="100" w:beforeAutospacing="1" w:after="100" w:afterAutospacing="1" w:line="240" w:lineRule="auto"/>
    </w:pPr>
    <w:rPr>
      <w:rFonts w:ascii="Times New Roman" w:eastAsia="Times New Roman" w:hAnsi="Times New Roman" w:cs="Times New Roman"/>
      <w:sz w:val="24"/>
      <w:szCs w:val="24"/>
      <w:lang w:eastAsia="az-Latn-AZ"/>
    </w:rPr>
  </w:style>
  <w:style w:type="paragraph" w:styleId="a9">
    <w:name w:val="header"/>
    <w:basedOn w:val="a"/>
    <w:link w:val="aa"/>
    <w:uiPriority w:val="99"/>
    <w:unhideWhenUsed/>
    <w:rsid w:val="0036509B"/>
    <w:pPr>
      <w:tabs>
        <w:tab w:val="center" w:pos="4536"/>
        <w:tab w:val="right" w:pos="9072"/>
      </w:tabs>
      <w:spacing w:after="0" w:line="240" w:lineRule="auto"/>
    </w:pPr>
  </w:style>
  <w:style w:type="character" w:customStyle="1" w:styleId="aa">
    <w:name w:val="Верхний колонтитул Знак"/>
    <w:basedOn w:val="a0"/>
    <w:link w:val="a9"/>
    <w:uiPriority w:val="99"/>
    <w:rsid w:val="0036509B"/>
  </w:style>
  <w:style w:type="paragraph" w:styleId="ab">
    <w:name w:val="footer"/>
    <w:basedOn w:val="a"/>
    <w:link w:val="ac"/>
    <w:uiPriority w:val="99"/>
    <w:unhideWhenUsed/>
    <w:rsid w:val="0036509B"/>
    <w:pPr>
      <w:tabs>
        <w:tab w:val="center" w:pos="4536"/>
        <w:tab w:val="right" w:pos="9072"/>
      </w:tabs>
      <w:spacing w:after="0" w:line="240" w:lineRule="auto"/>
    </w:pPr>
  </w:style>
  <w:style w:type="character" w:customStyle="1" w:styleId="ac">
    <w:name w:val="Нижний колонтитул Знак"/>
    <w:basedOn w:val="a0"/>
    <w:link w:val="ab"/>
    <w:uiPriority w:val="99"/>
    <w:rsid w:val="0036509B"/>
  </w:style>
  <w:style w:type="character" w:styleId="ad">
    <w:name w:val="Strong"/>
    <w:basedOn w:val="a0"/>
    <w:uiPriority w:val="22"/>
    <w:qFormat/>
    <w:rsid w:val="00223166"/>
    <w:rPr>
      <w:b/>
      <w:bCs/>
    </w:rPr>
  </w:style>
  <w:style w:type="paragraph" w:styleId="HTML">
    <w:name w:val="HTML Preformatted"/>
    <w:basedOn w:val="a"/>
    <w:link w:val="HTML0"/>
    <w:uiPriority w:val="99"/>
    <w:unhideWhenUsed/>
    <w:rsid w:val="005B7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5B76B6"/>
    <w:rPr>
      <w:rFonts w:ascii="Courier New" w:eastAsia="Times New Roman" w:hAnsi="Courier New" w:cs="Courier New"/>
      <w:sz w:val="20"/>
      <w:szCs w:val="20"/>
      <w:lang w:val="ru-RU" w:eastAsia="ru-RU"/>
    </w:rPr>
  </w:style>
  <w:style w:type="character" w:customStyle="1" w:styleId="y2iqfc">
    <w:name w:val="y2iqfc"/>
    <w:basedOn w:val="a0"/>
    <w:rsid w:val="005B76B6"/>
  </w:style>
  <w:style w:type="character" w:customStyle="1" w:styleId="ff2">
    <w:name w:val="ff2"/>
    <w:basedOn w:val="a0"/>
    <w:rsid w:val="00D81530"/>
  </w:style>
  <w:style w:type="character" w:customStyle="1" w:styleId="ff1">
    <w:name w:val="ff1"/>
    <w:basedOn w:val="a0"/>
    <w:rsid w:val="00D81530"/>
  </w:style>
  <w:style w:type="character" w:customStyle="1" w:styleId="ls0">
    <w:name w:val="ls0"/>
    <w:basedOn w:val="a0"/>
    <w:rsid w:val="00D81530"/>
  </w:style>
  <w:style w:type="character" w:customStyle="1" w:styleId="ls7a">
    <w:name w:val="ls7a"/>
    <w:basedOn w:val="a0"/>
    <w:rsid w:val="00D81530"/>
  </w:style>
  <w:style w:type="character" w:styleId="ae">
    <w:name w:val="Emphasis"/>
    <w:basedOn w:val="a0"/>
    <w:uiPriority w:val="20"/>
    <w:qFormat/>
    <w:rsid w:val="00D81530"/>
    <w:rPr>
      <w:i/>
      <w:iCs/>
    </w:rPr>
  </w:style>
  <w:style w:type="character" w:styleId="af">
    <w:name w:val="Hyperlink"/>
    <w:basedOn w:val="a0"/>
    <w:uiPriority w:val="99"/>
    <w:unhideWhenUsed/>
    <w:rsid w:val="007C79DC"/>
    <w:rPr>
      <w:color w:val="0000FF" w:themeColor="hyperlink"/>
      <w:u w:val="single"/>
    </w:rPr>
  </w:style>
  <w:style w:type="character" w:customStyle="1" w:styleId="mixed-citation">
    <w:name w:val="mixed-citation"/>
    <w:basedOn w:val="a0"/>
    <w:rsid w:val="00BE5B43"/>
  </w:style>
  <w:style w:type="character" w:customStyle="1" w:styleId="ref-journal">
    <w:name w:val="ref-journal"/>
    <w:basedOn w:val="a0"/>
    <w:rsid w:val="00BE5B43"/>
  </w:style>
  <w:style w:type="character" w:customStyle="1" w:styleId="nowrap">
    <w:name w:val="nowrap"/>
    <w:basedOn w:val="a0"/>
    <w:rsid w:val="00BE5B43"/>
  </w:style>
  <w:style w:type="character" w:customStyle="1" w:styleId="element-citation">
    <w:name w:val="element-citation"/>
    <w:basedOn w:val="a0"/>
    <w:rsid w:val="00BE5B43"/>
  </w:style>
  <w:style w:type="character" w:customStyle="1" w:styleId="ref-vol">
    <w:name w:val="ref-vol"/>
    <w:basedOn w:val="a0"/>
    <w:rsid w:val="00BE5B43"/>
  </w:style>
  <w:style w:type="paragraph" w:styleId="af0">
    <w:name w:val="Subtitle"/>
    <w:basedOn w:val="10"/>
    <w:next w:val="10"/>
    <w:rsid w:val="008B1628"/>
    <w:pPr>
      <w:keepNext/>
      <w:keepLines/>
      <w:spacing w:before="360" w:after="80"/>
    </w:pPr>
    <w:rPr>
      <w:rFonts w:ascii="Georgia" w:eastAsia="Georgia" w:hAnsi="Georgia" w:cs="Georgia"/>
      <w:i/>
      <w:color w:val="666666"/>
      <w:sz w:val="48"/>
      <w:szCs w:val="48"/>
    </w:rPr>
  </w:style>
  <w:style w:type="table" w:customStyle="1" w:styleId="af1">
    <w:basedOn w:val="TableNormal"/>
    <w:rsid w:val="008B1628"/>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rsid w:val="008B1628"/>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9976">
      <w:bodyDiv w:val="1"/>
      <w:marLeft w:val="0"/>
      <w:marRight w:val="0"/>
      <w:marTop w:val="0"/>
      <w:marBottom w:val="0"/>
      <w:divBdr>
        <w:top w:val="none" w:sz="0" w:space="0" w:color="auto"/>
        <w:left w:val="none" w:sz="0" w:space="0" w:color="auto"/>
        <w:bottom w:val="none" w:sz="0" w:space="0" w:color="auto"/>
        <w:right w:val="none" w:sz="0" w:space="0" w:color="auto"/>
      </w:divBdr>
    </w:div>
    <w:div w:id="239103088">
      <w:bodyDiv w:val="1"/>
      <w:marLeft w:val="0"/>
      <w:marRight w:val="0"/>
      <w:marTop w:val="0"/>
      <w:marBottom w:val="0"/>
      <w:divBdr>
        <w:top w:val="none" w:sz="0" w:space="0" w:color="auto"/>
        <w:left w:val="none" w:sz="0" w:space="0" w:color="auto"/>
        <w:bottom w:val="none" w:sz="0" w:space="0" w:color="auto"/>
        <w:right w:val="none" w:sz="0" w:space="0" w:color="auto"/>
      </w:divBdr>
    </w:div>
    <w:div w:id="669528080">
      <w:bodyDiv w:val="1"/>
      <w:marLeft w:val="0"/>
      <w:marRight w:val="0"/>
      <w:marTop w:val="0"/>
      <w:marBottom w:val="0"/>
      <w:divBdr>
        <w:top w:val="none" w:sz="0" w:space="0" w:color="auto"/>
        <w:left w:val="none" w:sz="0" w:space="0" w:color="auto"/>
        <w:bottom w:val="none" w:sz="0" w:space="0" w:color="auto"/>
        <w:right w:val="none" w:sz="0" w:space="0" w:color="auto"/>
      </w:divBdr>
    </w:div>
    <w:div w:id="727144255">
      <w:bodyDiv w:val="1"/>
      <w:marLeft w:val="0"/>
      <w:marRight w:val="0"/>
      <w:marTop w:val="0"/>
      <w:marBottom w:val="0"/>
      <w:divBdr>
        <w:top w:val="none" w:sz="0" w:space="0" w:color="auto"/>
        <w:left w:val="none" w:sz="0" w:space="0" w:color="auto"/>
        <w:bottom w:val="none" w:sz="0" w:space="0" w:color="auto"/>
        <w:right w:val="none" w:sz="0" w:space="0" w:color="auto"/>
      </w:divBdr>
    </w:div>
    <w:div w:id="808784332">
      <w:bodyDiv w:val="1"/>
      <w:marLeft w:val="0"/>
      <w:marRight w:val="0"/>
      <w:marTop w:val="0"/>
      <w:marBottom w:val="0"/>
      <w:divBdr>
        <w:top w:val="none" w:sz="0" w:space="0" w:color="auto"/>
        <w:left w:val="none" w:sz="0" w:space="0" w:color="auto"/>
        <w:bottom w:val="none" w:sz="0" w:space="0" w:color="auto"/>
        <w:right w:val="none" w:sz="0" w:space="0" w:color="auto"/>
      </w:divBdr>
    </w:div>
    <w:div w:id="1063716722">
      <w:bodyDiv w:val="1"/>
      <w:marLeft w:val="0"/>
      <w:marRight w:val="0"/>
      <w:marTop w:val="0"/>
      <w:marBottom w:val="0"/>
      <w:divBdr>
        <w:top w:val="none" w:sz="0" w:space="0" w:color="auto"/>
        <w:left w:val="none" w:sz="0" w:space="0" w:color="auto"/>
        <w:bottom w:val="none" w:sz="0" w:space="0" w:color="auto"/>
        <w:right w:val="none" w:sz="0" w:space="0" w:color="auto"/>
      </w:divBdr>
    </w:div>
    <w:div w:id="1476294994">
      <w:bodyDiv w:val="1"/>
      <w:marLeft w:val="0"/>
      <w:marRight w:val="0"/>
      <w:marTop w:val="0"/>
      <w:marBottom w:val="0"/>
      <w:divBdr>
        <w:top w:val="none" w:sz="0" w:space="0" w:color="auto"/>
        <w:left w:val="none" w:sz="0" w:space="0" w:color="auto"/>
        <w:bottom w:val="none" w:sz="0" w:space="0" w:color="auto"/>
        <w:right w:val="none" w:sz="0" w:space="0" w:color="auto"/>
      </w:divBdr>
    </w:div>
    <w:div w:id="1500190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kosayevatahmin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orldovariancancer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k6OgOok3XhmyNO3ExeUpJ+9BHw==">AMUW2mXH8aK5WBpVtYXNscZzd2joyEtud/VVQMGIbJBwAQaVQ+U86H78Wh70W90SzP8zs7kYvyogw7sy83AAqGzvsnwM+sFPqIGMdYxZlxLywyYbYjpK30M=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11</Pages>
  <Words>3886</Words>
  <Characters>22154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 Bayramov</dc:creator>
  <cp:lastModifiedBy>USER</cp:lastModifiedBy>
  <cp:revision>14</cp:revision>
  <cp:lastPrinted>2021-11-09T17:21:00Z</cp:lastPrinted>
  <dcterms:created xsi:type="dcterms:W3CDTF">2021-08-19T18:35:00Z</dcterms:created>
  <dcterms:modified xsi:type="dcterms:W3CDTF">2021-11-11T05:36:00Z</dcterms:modified>
</cp:coreProperties>
</file>